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SMLOUVA O DÍLO</w:t>
      </w:r>
    </w:p>
    <w:p w:rsidR="00000000" w:rsidDel="00000000" w:rsidP="00000000" w:rsidRDefault="00000000" w:rsidRPr="00000000" w14:paraId="00000002">
      <w:pPr>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3">
      <w:pPr>
        <w:widowControl w:val="1"/>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OTVOROVÉ VÝPLNĚ HLINÍKOVÉ – LIPOVÁ</w:t>
      </w:r>
    </w:p>
    <w:p w:rsidR="00000000" w:rsidDel="00000000" w:rsidP="00000000" w:rsidRDefault="00000000" w:rsidRPr="00000000" w14:paraId="00000004">
      <w:pPr>
        <w:jc w:val="center"/>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uzavřená v souladu s § 2586 a násl. zákona č. 89/2012 Sb., občanského zákoníku, v platném znění</w:t>
      </w:r>
    </w:p>
    <w:p w:rsidR="00000000" w:rsidDel="00000000" w:rsidP="00000000" w:rsidRDefault="00000000" w:rsidRPr="00000000" w14:paraId="00000005">
      <w:pPr>
        <w:jc w:val="cente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240" w:line="240" w:lineRule="auto"/>
        <w:ind w:left="360" w:right="0" w:hanging="36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Smluvní strany</w:t>
      </w:r>
      <w:r w:rsidDel="00000000" w:rsidR="00000000" w:rsidRPr="00000000">
        <w:rPr>
          <w:rtl w:val="0"/>
        </w:rPr>
      </w:r>
    </w:p>
    <w:p w:rsidR="00000000" w:rsidDel="00000000" w:rsidP="00000000" w:rsidRDefault="00000000" w:rsidRPr="00000000" w14:paraId="00000007">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Objednatel:</w:t>
      </w:r>
    </w:p>
    <w:p w:rsidR="00000000" w:rsidDel="00000000" w:rsidP="00000000" w:rsidRDefault="00000000" w:rsidRPr="00000000" w14:paraId="00000008">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Lipka - školské zařízení pro environmentální vzdělávání Brno, příspěvková organizace      </w:t>
      </w:r>
    </w:p>
    <w:p w:rsidR="00000000" w:rsidDel="00000000" w:rsidP="00000000" w:rsidRDefault="00000000" w:rsidRPr="00000000" w14:paraId="0000000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 sídlem: Brno, Lipová 20, PSČ 602 00</w:t>
      </w:r>
    </w:p>
    <w:p w:rsidR="00000000" w:rsidDel="00000000" w:rsidP="00000000" w:rsidRDefault="00000000" w:rsidRPr="00000000" w14:paraId="0000000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zastoupený: Mgr. Hana Korvasová, ředitelka</w:t>
      </w:r>
    </w:p>
    <w:p w:rsidR="00000000" w:rsidDel="00000000" w:rsidP="00000000" w:rsidRDefault="00000000" w:rsidRPr="00000000" w14:paraId="0000000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IČ: 44993447</w:t>
      </w:r>
    </w:p>
    <w:p w:rsidR="00000000" w:rsidDel="00000000" w:rsidP="00000000" w:rsidRDefault="00000000" w:rsidRPr="00000000" w14:paraId="0000000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DIČ: CZ44993447  </w:t>
      </w:r>
    </w:p>
    <w:p w:rsidR="00000000" w:rsidDel="00000000" w:rsidP="00000000" w:rsidRDefault="00000000" w:rsidRPr="00000000" w14:paraId="0000000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Zapsán v rejstříku škol a školských zařízení MŠMT, resortní identifikátor:</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044993447</w:t>
      </w:r>
    </w:p>
    <w:p w:rsidR="00000000" w:rsidDel="00000000" w:rsidP="00000000" w:rsidRDefault="00000000" w:rsidRPr="00000000" w14:paraId="0000000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Bankovní spojení: 19-5186610247/0100</w:t>
      </w:r>
    </w:p>
    <w:p w:rsidR="00000000" w:rsidDel="00000000" w:rsidP="00000000" w:rsidRDefault="00000000" w:rsidRPr="00000000" w14:paraId="0000000F">
      <w:pPr>
        <w:spacing w:before="120" w:lineRule="auto"/>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10">
      <w:pPr>
        <w:spacing w:before="12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Zhotovitel: </w:t>
      </w:r>
      <w:r w:rsidDel="00000000" w:rsidR="00000000" w:rsidRPr="00000000">
        <w:rPr>
          <w:rFonts w:ascii="Calibri" w:cs="Calibri" w:eastAsia="Calibri" w:hAnsi="Calibri"/>
          <w:sz w:val="22"/>
          <w:szCs w:val="22"/>
          <w:highlight w:val="yellow"/>
          <w:rtl w:val="0"/>
        </w:rPr>
        <w:t xml:space="preserve">doplní uchazeč</w:t>
      </w:r>
      <w:r w:rsidDel="00000000" w:rsidR="00000000" w:rsidRPr="00000000">
        <w:rPr>
          <w:rtl w:val="0"/>
        </w:rPr>
      </w:r>
    </w:p>
    <w:p w:rsidR="00000000" w:rsidDel="00000000" w:rsidP="00000000" w:rsidRDefault="00000000" w:rsidRPr="00000000" w14:paraId="0000001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 sídlem:</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highlight w:val="yellow"/>
          <w:rtl w:val="0"/>
        </w:rPr>
        <w:t xml:space="preserve">doplní uchazeč</w:t>
      </w:r>
      <w:r w:rsidDel="00000000" w:rsidR="00000000" w:rsidRPr="00000000">
        <w:rPr>
          <w:rtl w:val="0"/>
        </w:rPr>
      </w:r>
    </w:p>
    <w:p w:rsidR="00000000" w:rsidDel="00000000" w:rsidP="00000000" w:rsidRDefault="00000000" w:rsidRPr="00000000" w14:paraId="0000001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zastoupený: </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highlight w:val="yellow"/>
          <w:rtl w:val="0"/>
        </w:rPr>
        <w:t xml:space="preserve">doplní uchazeč</w:t>
      </w:r>
      <w:r w:rsidDel="00000000" w:rsidR="00000000" w:rsidRPr="00000000">
        <w:rPr>
          <w:rtl w:val="0"/>
        </w:rPr>
      </w:r>
    </w:p>
    <w:p w:rsidR="00000000" w:rsidDel="00000000" w:rsidP="00000000" w:rsidRDefault="00000000" w:rsidRPr="00000000" w14:paraId="00000013">
      <w:pP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IČ:</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highlight w:val="yellow"/>
          <w:rtl w:val="0"/>
        </w:rPr>
        <w:t xml:space="preserve">doplní uchazeč</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14">
      <w:pP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DIČ: </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highlight w:val="yellow"/>
          <w:rtl w:val="0"/>
        </w:rPr>
        <w:t xml:space="preserve">doplní uchazeč</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1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Zapsán v:</w:t>
      </w:r>
      <w:r w:rsidDel="00000000" w:rsidR="00000000" w:rsidRPr="00000000">
        <w:rPr>
          <w:rFonts w:ascii="Calibri" w:cs="Calibri" w:eastAsia="Calibri" w:hAnsi="Calibri"/>
          <w:sz w:val="22"/>
          <w:szCs w:val="22"/>
          <w:highlight w:val="yellow"/>
          <w:rtl w:val="0"/>
        </w:rPr>
        <w:t xml:space="preserve">doplní uchazeč</w:t>
      </w:r>
      <w:r w:rsidDel="00000000" w:rsidR="00000000" w:rsidRPr="00000000">
        <w:rPr>
          <w:rFonts w:ascii="Calibri" w:cs="Calibri" w:eastAsia="Calibri" w:hAnsi="Calibri"/>
          <w:b w:val="1"/>
          <w:sz w:val="22"/>
          <w:szCs w:val="22"/>
          <w:rtl w:val="0"/>
        </w:rPr>
        <w:t xml:space="preserve">       </w:t>
      </w:r>
      <w:r w:rsidDel="00000000" w:rsidR="00000000" w:rsidRPr="00000000">
        <w:rPr>
          <w:rtl w:val="0"/>
        </w:rPr>
      </w:r>
    </w:p>
    <w:p w:rsidR="00000000" w:rsidDel="00000000" w:rsidP="00000000" w:rsidRDefault="00000000" w:rsidRPr="00000000" w14:paraId="0000001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Bankovní spojení: </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highlight w:val="yellow"/>
          <w:rtl w:val="0"/>
        </w:rPr>
        <w:t xml:space="preserve">doplní uchazeč</w:t>
      </w:r>
      <w:r w:rsidDel="00000000" w:rsidR="00000000" w:rsidRPr="00000000">
        <w:rPr>
          <w:rFonts w:ascii="Calibri" w:cs="Calibri" w:eastAsia="Calibri" w:hAnsi="Calibri"/>
          <w:sz w:val="22"/>
          <w:szCs w:val="22"/>
          <w:rtl w:val="0"/>
        </w:rPr>
        <w:tab/>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ab/>
        <w:tab/>
        <w:tab/>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ab/>
        <w:tab/>
        <w:tab/>
      </w:r>
    </w:p>
    <w:p w:rsidR="00000000" w:rsidDel="00000000" w:rsidP="00000000" w:rsidRDefault="00000000" w:rsidRPr="00000000" w14:paraId="0000001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09"/>
        </w:tabs>
        <w:spacing w:after="120" w:before="240" w:line="240" w:lineRule="auto"/>
        <w:ind w:left="360" w:right="0" w:hanging="36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Předmět a místo plnění</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Předmětem zakázky je výběr dodavatele pro realizaci výměny otvorové výplně v prostorách budovy. Jedná se o celkem 1 dřevo-hliníkovou otvorovou výplň v 1.NP budovy.  Součástí dodávky je kompletní demontáž, nová montáž a stavební zapravení, včetně montáže vnějších a vnitřních parapetů, úklidu a výmalby po stavebním zapravení.</w:t>
      </w:r>
    </w:p>
    <w:p w:rsidR="00000000" w:rsidDel="00000000" w:rsidP="00000000" w:rsidRDefault="00000000" w:rsidRPr="00000000" w14:paraId="0000001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Zakázka je zadávána pro realizaci projektu „Ekologizace provozu a zkvalitnění zázemí pro klimatické vzdělávání pracovišť Lipky ve městě Brně“, registrační číslo CZ.05.01.03/09/22_018/0000950.</w:t>
      </w:r>
    </w:p>
    <w:p w:rsidR="00000000" w:rsidDel="00000000" w:rsidP="00000000" w:rsidRDefault="00000000" w:rsidRPr="00000000" w14:paraId="0000001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Stavební záměr nevyžaduje dle stavebního zákona kolaudaci. </w:t>
      </w:r>
    </w:p>
    <w:p w:rsidR="00000000" w:rsidDel="00000000" w:rsidP="00000000" w:rsidRDefault="00000000" w:rsidRPr="00000000" w14:paraId="0000001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Dílo bude provedeno podle zadávací dokumentace. Zhotovitel je povinen provést přeměření všech otvorových výplní a potvrzení rozměrů, způsobů provedení a platnosti všech ostatních částí zadávací dokumentace před zadáním do výroby. Všechny potřebné dokumenty byly dodavateli k dispozici jako součást zadávací dokumentace. Předaná dokumentace je pro Zhotovitele závazná a tvoří nedílnou součást této smlouvy. Od této dokumentace se není možné odchýlit bez předchozí  souhlasu Objednatele. Jen tak jsou změny přípustné.</w:t>
      </w:r>
    </w:p>
    <w:p w:rsidR="00000000" w:rsidDel="00000000" w:rsidP="00000000" w:rsidRDefault="00000000" w:rsidRPr="00000000" w14:paraId="0000001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Objednatel požaduje, aby během stavebních prací nedošlo k narušení ochrany majetku Objednatele. Zhotovitel je povinen dotčenou část objektu dostatečně zabezpečit. Zhotovitel je povinen, před započetím prací, ochránit všechny vnitřní prostory, ve kterých se bude pohybovat.</w:t>
      </w:r>
    </w:p>
    <w:p w:rsidR="00000000" w:rsidDel="00000000" w:rsidP="00000000" w:rsidRDefault="00000000" w:rsidRPr="00000000" w14:paraId="0000001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Zhotovitel je povinen vést ode dne předání a převzetí staveniště o pracích, které provádí, stavební deník. Mimo stavbyvedoucího nebo jím pověřeného zástupce může do stavebního deníku provádět potřebné záznamy pouze Objednatel, případně jím pověřený zástupce, zpracovatel technické specifikace nebo příslušné orgány státní správy.</w:t>
      </w:r>
    </w:p>
    <w:p w:rsidR="00000000" w:rsidDel="00000000" w:rsidP="00000000" w:rsidRDefault="00000000" w:rsidRPr="00000000" w14:paraId="0000001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Objednatel i Zhotovitel se dohodli, že lhůta pro vyjádření k zápisu do stavebního deníku činí 2 dny od provedení zápisu. Pokud se druhá strana v uvedené lhůtě nevyjádří, platí, že s obsahem zápisu souhlasí. Zhotovitel i Objednatel nebo jím pověřený zástupce druhou stranu na uvedené zápisy vyžadující reakci telefonicky upozorní.</w:t>
      </w:r>
    </w:p>
    <w:p w:rsidR="00000000" w:rsidDel="00000000" w:rsidP="00000000" w:rsidRDefault="00000000" w:rsidRPr="00000000" w14:paraId="0000001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Originál deníku je Zhotovitel povinen předat Objednateli při předání díla, pokud se strany nedohodnou jinak. Do Stavebního deníku zapisuje Zhotovitel veškeré skutečnosti rozhodné pro provádění díla, především časový postup prací, záznam o událostech a překážkách majících vliv na provádění díla. Ve stavebním deníku budou jednotlivě dle postupu prací popsány a oboustranně potvrzeny všechny zadavatelem schválené odchylky (změny) od předané technické specifikace. Bezprostředně po jejich schválení bude provedeno jejich nacenění.</w:t>
      </w:r>
    </w:p>
    <w:p w:rsidR="00000000" w:rsidDel="00000000" w:rsidP="00000000" w:rsidRDefault="00000000" w:rsidRPr="00000000" w14:paraId="0000002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Schválené odchylky od technické specifikace budou naceněny položkově podle jednotkových  cen uvedených v cenové nabídce. Nebude-li nabídka tyto ceny obsahovat, budou jednotkové ceny použity z aktuálního ceníku RTS nebo z ceníku dodavatele materiálu a hodinové sazby firmy, popřípadě dohodou. Objednatel si vyhrazuje právo, nové položky, které nebyly součástí smluvního rozpočtu a nejsou v datové základně RTS, posoudit formou průzkumu trhu. </w:t>
      </w:r>
    </w:p>
    <w:p w:rsidR="00000000" w:rsidDel="00000000" w:rsidP="00000000" w:rsidRDefault="00000000" w:rsidRPr="00000000" w14:paraId="0000002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Zhotovitel dodá a namontuje výrobky a materiály, které jsou definovány minimálně technickým vymezením v technické specifikaci. Zároveň s předáním Díla předá Zhotoviteli také veškeré technické listy, prohlášení o shodě, případně další dokumenty k materiálům a výrobkům, které jejich odpovídající technické parametry dokládají.</w:t>
      </w:r>
    </w:p>
    <w:p w:rsidR="00000000" w:rsidDel="00000000" w:rsidP="00000000" w:rsidRDefault="00000000" w:rsidRPr="00000000" w14:paraId="0000002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240" w:line="240" w:lineRule="auto"/>
        <w:ind w:left="567" w:right="0" w:hanging="567"/>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Doba plnění</w:t>
      </w:r>
    </w:p>
    <w:p w:rsidR="00000000" w:rsidDel="00000000" w:rsidP="00000000" w:rsidRDefault="00000000" w:rsidRPr="00000000" w14:paraId="0000002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shd w:fill="auto" w:val="clear"/>
          <w:vertAlign w:val="baseline"/>
          <w:rtl w:val="0"/>
        </w:rPr>
        <w:t xml:space="preserve">Dodavatel se zavazuje provést dílo, které je dle čl. II. předmětem plnění,</w:t>
      </w:r>
      <w:r w:rsidDel="00000000" w:rsidR="00000000" w:rsidRPr="00000000">
        <w:rPr>
          <w:rFonts w:ascii="Calibri" w:cs="Calibri" w:eastAsia="Calibri" w:hAnsi="Calibri"/>
          <w:sz w:val="22"/>
          <w:szCs w:val="22"/>
          <w:rtl w:val="0"/>
        </w:rPr>
        <w:t xml:space="preserve"> ve lhůtě 1. 12. – 31. 12. 2025.</w:t>
      </w: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shd w:fill="auto" w:val="clear"/>
          <w:vertAlign w:val="baseline"/>
          <w:rtl w:val="0"/>
        </w:rPr>
        <w:t xml:space="preserve">Podmínkou zhotovení díla je umožnění přístupu na staveniště Zhotoviteli Objednatelem. Zhotovitel i Objednatel se zavazují k součinnosti při zajištění souběhu stavebních prací a v současnosti již nasmlouvaných vzdělávacích aktivit Objednatele (především zajištění bezpečnosti při realizaci výukových programů a zájmových </w:t>
      </w:r>
      <w:r w:rsidDel="00000000" w:rsidR="00000000" w:rsidRPr="00000000">
        <w:rPr>
          <w:rFonts w:ascii="Calibri" w:cs="Calibri" w:eastAsia="Calibri" w:hAnsi="Calibri"/>
          <w:sz w:val="22"/>
          <w:szCs w:val="22"/>
          <w:rtl w:val="0"/>
        </w:rPr>
        <w:t xml:space="preserve">útvarů/kroužků</w:t>
      </w:r>
      <w:r w:rsidDel="00000000" w:rsidR="00000000" w:rsidRPr="00000000">
        <w:rPr>
          <w:rFonts w:ascii="Calibri" w:cs="Calibri" w:eastAsia="Calibri" w:hAnsi="Calibri"/>
          <w:b w:val="0"/>
          <w:i w:val="0"/>
          <w:smallCaps w:val="0"/>
          <w:strike w:val="0"/>
          <w:color w:val="000000"/>
          <w:sz w:val="22"/>
          <w:szCs w:val="22"/>
          <w:shd w:fill="auto" w:val="clear"/>
          <w:vertAlign w:val="baseline"/>
          <w:rtl w:val="0"/>
        </w:rPr>
        <w:t xml:space="preserve">). Termín dokončení je ze strany Objednatele závislý na řádném a včasném splnění součinností Objednatelem. Zhotovitel včas upozorní zápisem do stavebního deníku Objednatele, že je nutno plnit součinnost a specifikuje jakou. Po dobu prodlení Objednatele s poskytnutím dohodnutých součinností není Zhotovitel v prodlení s plněním závazku. </w:t>
      </w:r>
    </w:p>
    <w:p w:rsidR="00000000" w:rsidDel="00000000" w:rsidP="00000000" w:rsidRDefault="00000000" w:rsidRPr="00000000" w14:paraId="0000002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shd w:fill="auto" w:val="clear"/>
          <w:vertAlign w:val="baseline"/>
          <w:rtl w:val="0"/>
        </w:rPr>
        <w:t xml:space="preserve">Termín dokončení díla nemůže být posunut ze strany Zhotovitele o dny, ve kterých nebylo možné provádět montáž díla z důvodu povětrnostních podmínek nebo jiných nepředvídatelných objektivních překážek, ledaže na ně Zhotovitel upozorní objednatele v době vzniku zápisem ve stavebním deníku.</w:t>
      </w:r>
    </w:p>
    <w:p w:rsidR="00000000" w:rsidDel="00000000" w:rsidP="00000000" w:rsidRDefault="00000000" w:rsidRPr="00000000" w14:paraId="0000002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shd w:fill="auto" w:val="clear"/>
          <w:vertAlign w:val="baseline"/>
          <w:rtl w:val="0"/>
        </w:rPr>
        <w:t xml:space="preserve">V případě prodlení zhotovitele s celkovým dokončením díla dle čl. II. si smluvní strany dohodly smluvní pokutu 0,1 % z ceny nedodané části díla za každý i započatý den prodlení.</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240" w:line="240" w:lineRule="auto"/>
        <w:ind w:left="567" w:right="0" w:hanging="567"/>
        <w:jc w:val="center"/>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3znysh7" w:id="0"/>
      <w:bookmarkEnd w:id="0"/>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Cena a způsob její úhrady</w:t>
      </w:r>
    </w:p>
    <w:p w:rsidR="00000000" w:rsidDel="00000000" w:rsidP="00000000" w:rsidRDefault="00000000" w:rsidRPr="00000000" w14:paraId="0000002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shd w:fill="auto" w:val="clear"/>
          <w:vertAlign w:val="baseline"/>
          <w:rtl w:val="0"/>
        </w:rPr>
        <w:t xml:space="preserve">Cena díla je stanovena dohodou smluvních stran a činí</w:t>
      </w:r>
      <w:r w:rsidDel="00000000" w:rsidR="00000000" w:rsidRPr="00000000">
        <w:rPr>
          <w:rFonts w:ascii="Calibri" w:cs="Calibri" w:eastAsia="Calibri" w:hAnsi="Calibri"/>
          <w:b w:val="1"/>
          <w:i w:val="0"/>
          <w:smallCaps w:val="0"/>
          <w:strike w:val="0"/>
          <w:color w:val="000000"/>
          <w:sz w:val="22"/>
          <w:szCs w:val="22"/>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highlight w:val="yellow"/>
          <w:vertAlign w:val="baseline"/>
          <w:rtl w:val="0"/>
        </w:rPr>
        <w:t xml:space="preserve">xxx.xxx,- </w:t>
      </w:r>
      <w:r w:rsidDel="00000000" w:rsidR="00000000" w:rsidRPr="00000000">
        <w:rPr>
          <w:rFonts w:ascii="Calibri" w:cs="Calibri" w:eastAsia="Calibri" w:hAnsi="Calibri"/>
          <w:b w:val="0"/>
          <w:i w:val="0"/>
          <w:smallCaps w:val="0"/>
          <w:strike w:val="0"/>
          <w:color w:val="000000"/>
          <w:sz w:val="22"/>
          <w:szCs w:val="22"/>
          <w:highlight w:val="yellow"/>
          <w:vertAlign w:val="baseline"/>
          <w:rtl w:val="0"/>
        </w:rPr>
        <w:t xml:space="preserve">Kč (doplní uchazeč v nabídce)</w:t>
      </w:r>
      <w:r w:rsidDel="00000000" w:rsidR="00000000" w:rsidRPr="00000000">
        <w:rPr>
          <w:rFonts w:ascii="Calibri" w:cs="Calibri" w:eastAsia="Calibri" w:hAnsi="Calibri"/>
          <w:b w:val="0"/>
          <w:i w:val="0"/>
          <w:smallCaps w:val="0"/>
          <w:strike w:val="0"/>
          <w:color w:val="000000"/>
          <w:sz w:val="22"/>
          <w:szCs w:val="22"/>
          <w:shd w:fill="auto" w:val="clear"/>
          <w:vertAlign w:val="baseline"/>
          <w:rtl w:val="0"/>
        </w:rPr>
        <w:t xml:space="preserve"> bez DPH. DPH představuje částku ve výši </w:t>
      </w:r>
      <w:r w:rsidDel="00000000" w:rsidR="00000000" w:rsidRPr="00000000">
        <w:rPr>
          <w:rFonts w:ascii="Calibri" w:cs="Calibri" w:eastAsia="Calibri" w:hAnsi="Calibri"/>
          <w:b w:val="0"/>
          <w:i w:val="0"/>
          <w:smallCaps w:val="0"/>
          <w:strike w:val="0"/>
          <w:color w:val="000000"/>
          <w:sz w:val="22"/>
          <w:szCs w:val="22"/>
          <w:highlight w:val="yellow"/>
          <w:vertAlign w:val="baseline"/>
          <w:rtl w:val="0"/>
        </w:rPr>
        <w:t xml:space="preserve">xxx.xxx,- Kč (doplní uchazeč v nabídce)</w:t>
      </w:r>
      <w:r w:rsidDel="00000000" w:rsidR="00000000" w:rsidRPr="00000000">
        <w:rPr>
          <w:rFonts w:ascii="Calibri" w:cs="Calibri" w:eastAsia="Calibri" w:hAnsi="Calibri"/>
          <w:b w:val="0"/>
          <w:i w:val="0"/>
          <w:smallCaps w:val="0"/>
          <w:strike w:val="0"/>
          <w:color w:val="000000"/>
          <w:sz w:val="22"/>
          <w:szCs w:val="22"/>
          <w:shd w:fill="auto" w:val="clear"/>
          <w:vertAlign w:val="baseline"/>
          <w:rtl w:val="0"/>
        </w:rPr>
        <w:t xml:space="preserve">. Celková cena včetně DPH je </w:t>
      </w:r>
      <w:r w:rsidDel="00000000" w:rsidR="00000000" w:rsidRPr="00000000">
        <w:rPr>
          <w:rFonts w:ascii="Calibri" w:cs="Calibri" w:eastAsia="Calibri" w:hAnsi="Calibri"/>
          <w:b w:val="0"/>
          <w:i w:val="0"/>
          <w:smallCaps w:val="0"/>
          <w:strike w:val="0"/>
          <w:color w:val="000000"/>
          <w:sz w:val="22"/>
          <w:szCs w:val="22"/>
          <w:highlight w:val="yellow"/>
          <w:vertAlign w:val="baseline"/>
          <w:rtl w:val="0"/>
        </w:rPr>
        <w:t xml:space="preserve">xxx.xxx,- Kč (doplní uchazeč v nabídce) </w:t>
      </w: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shd w:fill="auto" w:val="clear"/>
          <w:vertAlign w:val="baseline"/>
          <w:rtl w:val="0"/>
        </w:rPr>
        <w:t xml:space="preserve">Výše sazby DPH činí 21 % vzhledem k tomu, že objekt, na který je dílo instalováno, není určen </w:t>
      </w:r>
      <w:r w:rsidDel="00000000" w:rsidR="00000000" w:rsidRPr="00000000">
        <w:rPr>
          <w:rFonts w:ascii="Calibri" w:cs="Calibri" w:eastAsia="Calibri" w:hAnsi="Calibri"/>
          <w:b w:val="0"/>
          <w:i w:val="0"/>
          <w:smallCaps w:val="0"/>
          <w:strike w:val="0"/>
          <w:color w:val="000000"/>
          <w:sz w:val="22"/>
          <w:szCs w:val="22"/>
          <w:vertAlign w:val="baseline"/>
          <w:rtl w:val="0"/>
        </w:rPr>
        <w:t xml:space="preserve">k bydlení. </w:t>
      </w: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sz w:val="22"/>
          <w:szCs w:val="22"/>
          <w:rtl w:val="0"/>
        </w:rPr>
        <w:t xml:space="preserve">Platba ceny díla bude Objednatelem provedena následovně: cena díla bude uhrazena jednorázově po převzetí Díla bez vad a nedodělků. Nedílnou součástí konečné Faktury je finální rozpočet Díla, který musí obsahovat položkový rozpočet skutečně vyfakturovaných stavebních prací, dodávek a služeb. </w:t>
      </w:r>
      <w:r w:rsidDel="00000000" w:rsidR="00000000" w:rsidRPr="00000000">
        <w:rPr>
          <w:rtl w:val="0"/>
        </w:rPr>
      </w:r>
    </w:p>
    <w:p w:rsidR="00000000" w:rsidDel="00000000" w:rsidP="00000000" w:rsidRDefault="00000000" w:rsidRPr="00000000" w14:paraId="0000002B">
      <w:pPr>
        <w:numPr>
          <w:ilvl w:val="0"/>
          <w:numId w:val="1"/>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Případné vícepráce schválené dodatkem k této Smlouvě budou Zhotovitelem účtovány vždy na samostatné faktuře, a to pro každý takový dodatek samostatně.</w:t>
      </w:r>
    </w:p>
    <w:p w:rsidR="00000000" w:rsidDel="00000000" w:rsidP="00000000" w:rsidRDefault="00000000" w:rsidRPr="00000000" w14:paraId="0000002C">
      <w:pPr>
        <w:numPr>
          <w:ilvl w:val="0"/>
          <w:numId w:val="1"/>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 případě, že je dílo nebo jeho část předávána s jakýmikoli vadami a nedodělky uvedenými v zápise o předání, ponechá si Objednatel zástavu ve výši 10 % z ceny díla nebo předávané části díla až do jejich odstranění Zhotovitelem.</w:t>
      </w:r>
    </w:p>
    <w:p w:rsidR="00000000" w:rsidDel="00000000" w:rsidP="00000000" w:rsidRDefault="00000000" w:rsidRPr="00000000" w14:paraId="0000002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Všechny faktury musí mít náležitosti daňového dokladu dle § 28 zákona č. 235/2004 Sb., o dani z přidané hodnoty, v platném znění. Faktury budou mít splatnost minimálně 14 dní od doručení faktury Objednateli.</w:t>
      </w:r>
    </w:p>
    <w:p w:rsidR="00000000" w:rsidDel="00000000" w:rsidP="00000000" w:rsidRDefault="00000000" w:rsidRPr="00000000" w14:paraId="0000002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Faktura vystavená Zhotovitelem na základě této smlouvy bude vždy obsahovat větu „Zakázka je realizována pro projekt s registračním číslem CZ.05.01.03/09/22_018/000095</w:t>
      </w:r>
      <w:r w:rsidDel="00000000" w:rsidR="00000000" w:rsidRPr="00000000">
        <w:rPr>
          <w:rFonts w:ascii="Calibri" w:cs="Calibri" w:eastAsia="Calibri" w:hAnsi="Calibri"/>
          <w:sz w:val="22"/>
          <w:szCs w:val="22"/>
          <w:rtl w:val="0"/>
        </w:rPr>
        <w:t xml:space="preserve">0</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 případě prodlení Objednatele s placením úhrady ceny díla nebo její části si smluvní strany dohodly smluvní pokutu ve výši 0,05 % z dlužné částky za každý i započatý den prodlení.</w:t>
      </w:r>
    </w:p>
    <w:p w:rsidR="00000000" w:rsidDel="00000000" w:rsidP="00000000" w:rsidRDefault="00000000" w:rsidRPr="00000000" w14:paraId="0000003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240" w:line="240" w:lineRule="auto"/>
        <w:ind w:left="567" w:right="0" w:hanging="567"/>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Další ujednání k realizaci zakázky</w:t>
      </w: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Objednatel se zavazuje zpřístupnit staveniště Zhotoviteli v rozsahu potřebném pro řádné splnění jeho závazku dle této smlouvy. Zhotovitel prohlašuje, že se se staveništěm </w:t>
      </w:r>
      <w:r w:rsidDel="00000000" w:rsidR="00000000" w:rsidRPr="00000000">
        <w:rPr>
          <w:rFonts w:ascii="Calibri" w:cs="Calibri" w:eastAsia="Calibri" w:hAnsi="Calibri"/>
          <w:sz w:val="22"/>
          <w:szCs w:val="22"/>
          <w:rtl w:val="0"/>
        </w:rPr>
        <w:t xml:space="preserve">seznámil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před podáním nabídky.  Zhotovitel se zavazuje Objednatele včas požádat o přístup na staveniště, a to nejméně tři dny před předáním staveniště.</w:t>
      </w:r>
    </w:p>
    <w:p w:rsidR="00000000" w:rsidDel="00000000" w:rsidP="00000000" w:rsidRDefault="00000000" w:rsidRPr="00000000" w14:paraId="0000003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Zhotovitel je povinen vyzvat Objednatele ke kontrole a prověření prací či konstrukcí, které budou dalším postupem stavebních prací zakryty nebo se stanou nepřístupnými min. </w:t>
      </w:r>
      <w:r w:rsidDel="00000000" w:rsidR="00000000" w:rsidRPr="00000000">
        <w:rPr>
          <w:rFonts w:ascii="Calibri" w:cs="Calibri" w:eastAsia="Calibri" w:hAnsi="Calibri"/>
          <w:sz w:val="22"/>
          <w:szCs w:val="22"/>
          <w:rtl w:val="0"/>
        </w:rPr>
        <w:t xml:space="preserve">2</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pracovní dny předem (postačí ústní/telefonické sdělení a zápis ve Stavebním deníku). Pokud se Objednatel ke kontrole přes včasné vyzvání nedostaví, je Zhotovitel oprávněn předmětné práce nebo konstrukce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000000" w:rsidDel="00000000" w:rsidP="00000000" w:rsidRDefault="00000000" w:rsidRPr="00000000" w14:paraId="0000003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Objednatel je oprávněn pro kontrolu díla ustanovit odpovědnou osobu, která jeho jménem jedná a vydává pokyny směřující k řádnému a včasnému dokončení díla – Technický dozor stavebníka (TDS). Technický dozor jedná jménem Objednatele a jeho rozhodnutí či pokyny vůči Zhotoviteli či jiným účastníkům výstavby se chápou tak, jako by je učinil Objednatel. Technický dozor není oprávněn schvalovat změnu Smlouvy ani jejich částí. Pokud mají rozhodnutí Technického dozoru vliv na termíny plnění či sjednanou cenu nebo jsou dle mínění Zhotovitele nevhodné, je Zhotovitel o těchto skutečnostech povinen neprodleně informovat Objednatele. Technický dozor kontroluje zejména věcnou, časovou, finanční a kvalitativní stránku provádění stavby a zúčastňuje se jako zástupce Objednatele všech kontrol na prováděném díle. Technický dozor je oprávněn nařídit zastavení prací, pokud se podle jeho názoru</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neprovádí dílo v souladu se Smlouvou nebo obchodními podmínkami, popřípadě hrozí-li Objednateli z provádění nebezpečí škody, či nejsou-li plněny jakékoliv kvalitativní parametry stavby.</w:t>
      </w:r>
    </w:p>
    <w:p w:rsidR="00000000" w:rsidDel="00000000" w:rsidP="00000000" w:rsidRDefault="00000000" w:rsidRPr="00000000" w14:paraId="0000003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 účely kontroly průběhu provádění díla organizuje Objednatel Kontrolní dny v termínech nezbytných pro řádné provádění kontroly, cca jedenkrát za </w:t>
      </w:r>
      <w:r w:rsidDel="00000000" w:rsidR="00000000" w:rsidRPr="00000000">
        <w:rPr>
          <w:rFonts w:ascii="Calibri" w:cs="Calibri" w:eastAsia="Calibri" w:hAnsi="Calibri"/>
          <w:sz w:val="22"/>
          <w:szCs w:val="22"/>
          <w:rtl w:val="0"/>
        </w:rPr>
        <w:t xml:space="preserve">3</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dn</w:t>
      </w:r>
      <w:r w:rsidDel="00000000" w:rsidR="00000000" w:rsidRPr="00000000">
        <w:rPr>
          <w:rFonts w:ascii="Calibri" w:cs="Calibri" w:eastAsia="Calibri" w:hAnsi="Calibri"/>
          <w:sz w:val="22"/>
          <w:szCs w:val="22"/>
          <w:rtl w:val="0"/>
        </w:rPr>
        <w:t xml:space="preserve">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Objednatel je povinen oznámit konání Kontrolního dne Zhotoviteli před jeho konáním.</w:t>
      </w:r>
    </w:p>
    <w:p w:rsidR="00000000" w:rsidDel="00000000" w:rsidP="00000000" w:rsidRDefault="00000000" w:rsidRPr="00000000" w14:paraId="0000003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Při provádění díla postupuje Zhotovitel samostatně a práce provádí svými zaměstnanci. Veškeré odborné práce musí vykonávat pracovníci Zhotovitele nebo jeho Poddodavatelů, kteří mají příslušnou kvalifikaci. Doklad o kvalifikaci pracovníků je Zhotovitel na požádání Objednatele povinen doložit. Vykonává-li takové práce osoba, která neprokáže odbornou způsobilost či kvalifikaci, je Objednatel nebo Technický dozor oprávněn takové práce zastavit a Zhotovitel je povinen sjednat neprodleně nápravu, neodborně provedené práce odstranit a nechat provést osobou kvalifikovanou. O dobu přerušení prací se doba realizace díla neprodlužuje.</w:t>
      </w:r>
    </w:p>
    <w:p w:rsidR="00000000" w:rsidDel="00000000" w:rsidP="00000000" w:rsidRDefault="00000000" w:rsidRPr="00000000" w14:paraId="0000003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Zhotovitel se zavazuje respektovat veškeré pokyny Objednatele případně Technického dozoru, týkající se realizace předmětného díla a upozorňující na možné porušování smluvních povinností Zhotovitelem. Zhotovitel je povinen upozornit Objednatele bez zbytečného odkladu na nevhodnou povahu věcí převzatých od Objednatele nebo pokynů daných mu Objednatelem k provedení díla, jestliže Zhotovitel mohl tuto nevhodnost zjistit při vynaložení odborné péče.</w:t>
      </w:r>
    </w:p>
    <w:p w:rsidR="00000000" w:rsidDel="00000000" w:rsidP="00000000" w:rsidRDefault="00000000" w:rsidRPr="00000000" w14:paraId="0000003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Zhotovitel je povinen zajistit při provádění díla dodržení veškerých bezpečnostních opatření a hygienických opatření. Je povinen dodržovat požadavky koordinátora BOZP.</w:t>
      </w:r>
    </w:p>
    <w:p w:rsidR="00000000" w:rsidDel="00000000" w:rsidP="00000000" w:rsidRDefault="00000000" w:rsidRPr="00000000" w14:paraId="0000003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Odpovědnost Zhotovitele za škodu a povinnost nahradit škodu: 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 Ten odpovídá i za škodu způsobenou činností těch, kteří pro něj dílo provádějí.</w:t>
      </w:r>
    </w:p>
    <w:p w:rsidR="00000000" w:rsidDel="00000000" w:rsidP="00000000" w:rsidRDefault="00000000" w:rsidRPr="00000000" w14:paraId="0000003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Zhotovitel je povinen být pojištěn proti škodám způsobeným jeho činností (výkon podnikatelské činnosti) včetně možných škod pracovníků Zhotovitele (např. krádeže), dále proti vnějším podmínkám (viz vyšší moc). Doklady o pojištění předloží Zhotovitel na vyžádání</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Objednateli. Minimální limit pojistného plnění při pojištění odpovědnosti Zhotovitele proti škodám způsobeným jeho činností včetně možných škod pracovníků Zhotovitele, a to i škod na třetí osobě se sjednává ve výši min. 100 % ze sjednané ceny díla bez DPH. Náklady na pojištění nese Zhotovitel a má je zahrnuty ve sjednané ceně.</w:t>
      </w:r>
    </w:p>
    <w:p w:rsidR="00000000" w:rsidDel="00000000" w:rsidP="00000000" w:rsidRDefault="00000000" w:rsidRPr="00000000" w14:paraId="0000003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Zhotovitel je oprávněn pověřit provedením části díla třetí osobu. V takovém případě odpovídá za dílo, jako kdyby ho provedl sám. Požádá-li o to Objednatel, je Zhotovitel povinen poskytnout Objednateli údaje o všech svých Subdodavatelích, kteří se provádění předmětu plnění podílejí nebo podíleli.</w:t>
      </w:r>
    </w:p>
    <w:p w:rsidR="00000000" w:rsidDel="00000000" w:rsidP="00000000" w:rsidRDefault="00000000" w:rsidRPr="00000000" w14:paraId="0000003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mu11b75ez6ko" w:id="1"/>
      <w:bookmarkEnd w:id="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Odpovědnost za vady a škody se řídí příslušnými ustanoveními občanského zákoníku. Dílo má vadu, neodpovídá-li této smlouvě, pokud se smluvní strany nedohodly na jeho změně.</w:t>
      </w:r>
    </w:p>
    <w:p w:rsidR="00000000" w:rsidDel="00000000" w:rsidP="00000000" w:rsidRDefault="00000000" w:rsidRPr="00000000" w14:paraId="0000003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Nebezpečí nahodilé zkázy a nahodilého zhoršení díla (např. odcizení, živelná událost) přechází na Objednatele okamžikem podpisu předávacího protokolu.</w:t>
      </w:r>
    </w:p>
    <w:p w:rsidR="00000000" w:rsidDel="00000000" w:rsidP="00000000" w:rsidRDefault="00000000" w:rsidRPr="00000000" w14:paraId="0000003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Dílo je řádně dokončeno a předáno podepsáním zápisu o předání díla, v němž nebudou uvedeny žádné vady bránící řádnému užívání díla; eventuální drobné vady nebránící řádnému užívání díla budou Zhotovitelem odstraněny v dohodnutém termínu uvedeném v zápisu o předání díla. O provedení nápravy vad a nedodělků bude proveden písemný zápis podepsaný oběma smluvními stranami. Objednatel se zavazuje dílo bez vad a nedodělků bránících řádnému užívání stavby převzít a zaplatit Zhotovitel sjednanou cenu za jeho provedení v souladu s čl. IV. této smlouvy.</w:t>
      </w:r>
    </w:p>
    <w:p w:rsidR="00000000" w:rsidDel="00000000" w:rsidP="00000000" w:rsidRDefault="00000000" w:rsidRPr="00000000" w14:paraId="0000003E">
      <w:pPr>
        <w:ind w:left="720" w:firstLine="0"/>
        <w:rPr/>
      </w:pPr>
      <w:r w:rsidDel="00000000" w:rsidR="00000000" w:rsidRPr="00000000">
        <w:rPr>
          <w:rtl w:val="0"/>
        </w:rPr>
      </w:r>
    </w:p>
    <w:p w:rsidR="00000000" w:rsidDel="00000000" w:rsidP="00000000" w:rsidRDefault="00000000" w:rsidRPr="00000000" w14:paraId="0000003F">
      <w:pPr>
        <w:widowControl w:val="1"/>
        <w:numPr>
          <w:ilvl w:val="0"/>
          <w:numId w:val="2"/>
        </w:numPr>
        <w:pBdr>
          <w:top w:space="0" w:sz="0" w:val="nil"/>
          <w:left w:space="0" w:sz="0" w:val="nil"/>
          <w:bottom w:space="0" w:sz="0" w:val="nil"/>
          <w:right w:space="0" w:sz="0" w:val="nil"/>
          <w:between w:space="0" w:sz="0" w:val="nil"/>
        </w:pBdr>
        <w:spacing w:line="276" w:lineRule="auto"/>
        <w:ind w:left="360" w:hanging="360"/>
        <w:jc w:val="center"/>
        <w:rPr>
          <w:rFonts w:ascii="Calibri" w:cs="Calibri" w:eastAsia="Calibri" w:hAnsi="Calibri"/>
          <w:b w:val="1"/>
          <w:color w:val="000000"/>
          <w:sz w:val="22"/>
          <w:szCs w:val="22"/>
          <w:u w:val="none"/>
        </w:rPr>
      </w:pPr>
      <w:r w:rsidDel="00000000" w:rsidR="00000000" w:rsidRPr="00000000">
        <w:rPr>
          <w:rFonts w:ascii="Calibri" w:cs="Calibri" w:eastAsia="Calibri" w:hAnsi="Calibri"/>
          <w:b w:val="1"/>
          <w:color w:val="000000"/>
          <w:sz w:val="22"/>
          <w:szCs w:val="22"/>
          <w:u w:val="single"/>
          <w:rtl w:val="0"/>
        </w:rPr>
        <w:t xml:space="preserve">Odstoupení od smlouvy</w:t>
      </w: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Zhotovitel je oprávněn odstoupit od této smlouvy na základě písemného oznámení zaslaného Objednateli v případě, že:</w:t>
      </w:r>
    </w:p>
    <w:p w:rsidR="00000000" w:rsidDel="00000000" w:rsidP="00000000" w:rsidRDefault="00000000" w:rsidRPr="00000000" w14:paraId="00000041">
      <w:pPr>
        <w:numPr>
          <w:ilvl w:val="2"/>
          <w:numId w:val="2"/>
        </w:numPr>
        <w:pBdr>
          <w:top w:space="0" w:sz="0" w:val="nil"/>
          <w:left w:space="0" w:sz="0" w:val="nil"/>
          <w:bottom w:space="0" w:sz="0" w:val="nil"/>
          <w:right w:space="0" w:sz="0" w:val="nil"/>
          <w:between w:space="0" w:sz="0" w:val="nil"/>
        </w:pBdr>
        <w:ind w:left="1080" w:hanging="360"/>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z technických důvodů nemožnosti provedení díla na místě určeném </w:t>
      </w:r>
      <w:r w:rsidDel="00000000" w:rsidR="00000000" w:rsidRPr="00000000">
        <w:rPr>
          <w:rFonts w:ascii="Calibri" w:cs="Calibri" w:eastAsia="Calibri" w:hAnsi="Calibri"/>
          <w:sz w:val="22"/>
          <w:szCs w:val="22"/>
          <w:rtl w:val="0"/>
        </w:rPr>
        <w:t xml:space="preserve">O</w:t>
      </w:r>
      <w:r w:rsidDel="00000000" w:rsidR="00000000" w:rsidRPr="00000000">
        <w:rPr>
          <w:rFonts w:ascii="Calibri" w:cs="Calibri" w:eastAsia="Calibri" w:hAnsi="Calibri"/>
          <w:color w:val="000000"/>
          <w:sz w:val="22"/>
          <w:szCs w:val="22"/>
          <w:rtl w:val="0"/>
        </w:rPr>
        <w:t xml:space="preserve">bjednatelem nebo</w:t>
      </w:r>
      <w:r w:rsidDel="00000000" w:rsidR="00000000" w:rsidRPr="00000000">
        <w:rPr>
          <w:rtl w:val="0"/>
        </w:rPr>
      </w:r>
    </w:p>
    <w:p w:rsidR="00000000" w:rsidDel="00000000" w:rsidP="00000000" w:rsidRDefault="00000000" w:rsidRPr="00000000" w14:paraId="00000042">
      <w:pPr>
        <w:numPr>
          <w:ilvl w:val="2"/>
          <w:numId w:val="2"/>
        </w:numPr>
        <w:pBdr>
          <w:top w:space="0" w:sz="0" w:val="nil"/>
          <w:left w:space="0" w:sz="0" w:val="nil"/>
          <w:bottom w:space="0" w:sz="0" w:val="nil"/>
          <w:right w:space="0" w:sz="0" w:val="nil"/>
          <w:between w:space="0" w:sz="0" w:val="nil"/>
        </w:pBdr>
        <w:ind w:left="1080" w:hanging="360"/>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v případě, že bude </w:t>
      </w:r>
      <w:r w:rsidDel="00000000" w:rsidR="00000000" w:rsidRPr="00000000">
        <w:rPr>
          <w:rFonts w:ascii="Calibri" w:cs="Calibri" w:eastAsia="Calibri" w:hAnsi="Calibri"/>
          <w:sz w:val="22"/>
          <w:szCs w:val="22"/>
          <w:rtl w:val="0"/>
        </w:rPr>
        <w:t xml:space="preserve">O</w:t>
      </w:r>
      <w:r w:rsidDel="00000000" w:rsidR="00000000" w:rsidRPr="00000000">
        <w:rPr>
          <w:rFonts w:ascii="Calibri" w:cs="Calibri" w:eastAsia="Calibri" w:hAnsi="Calibri"/>
          <w:color w:val="000000"/>
          <w:sz w:val="22"/>
          <w:szCs w:val="22"/>
          <w:rtl w:val="0"/>
        </w:rPr>
        <w:t xml:space="preserve">bjednatel v prodlení ví</w:t>
      </w:r>
      <w:r w:rsidDel="00000000" w:rsidR="00000000" w:rsidRPr="00000000">
        <w:rPr>
          <w:rFonts w:ascii="Calibri" w:cs="Calibri" w:eastAsia="Calibri" w:hAnsi="Calibri"/>
          <w:sz w:val="22"/>
          <w:szCs w:val="22"/>
          <w:rtl w:val="0"/>
        </w:rPr>
        <w:t xml:space="preserve">ce jak 15 dní s placením dohodnutých částí ceny díla, nebo</w:t>
      </w:r>
    </w:p>
    <w:p w:rsidR="00000000" w:rsidDel="00000000" w:rsidP="00000000" w:rsidRDefault="00000000" w:rsidRPr="00000000" w14:paraId="00000043">
      <w:pPr>
        <w:numPr>
          <w:ilvl w:val="2"/>
          <w:numId w:val="2"/>
        </w:numPr>
        <w:pBdr>
          <w:top w:space="0" w:sz="0" w:val="nil"/>
          <w:left w:space="0" w:sz="0" w:val="nil"/>
          <w:bottom w:space="0" w:sz="0" w:val="nil"/>
          <w:right w:space="0" w:sz="0" w:val="nil"/>
          <w:between w:space="0" w:sz="0" w:val="nil"/>
        </w:pBdr>
        <w:ind w:left="1080" w:hanging="360"/>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pokud </w:t>
      </w:r>
      <w:r w:rsidDel="00000000" w:rsidR="00000000" w:rsidRPr="00000000">
        <w:rPr>
          <w:rFonts w:ascii="Calibri" w:cs="Calibri" w:eastAsia="Calibri" w:hAnsi="Calibri"/>
          <w:sz w:val="22"/>
          <w:szCs w:val="22"/>
          <w:rtl w:val="0"/>
        </w:rPr>
        <w:t xml:space="preserve">O</w:t>
      </w:r>
      <w:r w:rsidDel="00000000" w:rsidR="00000000" w:rsidRPr="00000000">
        <w:rPr>
          <w:rFonts w:ascii="Calibri" w:cs="Calibri" w:eastAsia="Calibri" w:hAnsi="Calibri"/>
          <w:color w:val="000000"/>
          <w:sz w:val="22"/>
          <w:szCs w:val="22"/>
          <w:rtl w:val="0"/>
        </w:rPr>
        <w:t xml:space="preserve">bjednatel</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neposkytne </w:t>
      </w:r>
      <w:r w:rsidDel="00000000" w:rsidR="00000000" w:rsidRPr="00000000">
        <w:rPr>
          <w:rFonts w:ascii="Calibri" w:cs="Calibri" w:eastAsia="Calibri" w:hAnsi="Calibri"/>
          <w:sz w:val="22"/>
          <w:szCs w:val="22"/>
          <w:rtl w:val="0"/>
        </w:rPr>
        <w:t xml:space="preserve">Zhotoviteli </w:t>
      </w:r>
      <w:r w:rsidDel="00000000" w:rsidR="00000000" w:rsidRPr="00000000">
        <w:rPr>
          <w:rFonts w:ascii="Calibri" w:cs="Calibri" w:eastAsia="Calibri" w:hAnsi="Calibri"/>
          <w:color w:val="000000"/>
          <w:sz w:val="22"/>
          <w:szCs w:val="22"/>
          <w:rtl w:val="0"/>
        </w:rPr>
        <w:t xml:space="preserve">v souladu s § 2591 občanského zákoníku součinnost</w:t>
      </w: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Objednatel je oprávněn odstoupit od této smlouvy na základě písemného oznámení zaslaného     Zhotoviteli v případě, že:</w:t>
      </w:r>
    </w:p>
    <w:p w:rsidR="00000000" w:rsidDel="00000000" w:rsidP="00000000" w:rsidRDefault="00000000" w:rsidRPr="00000000" w14:paraId="00000045">
      <w:pPr>
        <w:numPr>
          <w:ilvl w:val="2"/>
          <w:numId w:val="2"/>
        </w:numPr>
        <w:pBdr>
          <w:top w:space="0" w:sz="0" w:val="nil"/>
          <w:left w:space="0" w:sz="0" w:val="nil"/>
          <w:bottom w:space="0" w:sz="0" w:val="nil"/>
          <w:right w:space="0" w:sz="0" w:val="nil"/>
          <w:between w:space="0" w:sz="0" w:val="nil"/>
        </w:pBdr>
        <w:ind w:left="108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Zhotovitel</w:t>
      </w:r>
      <w:r w:rsidDel="00000000" w:rsidR="00000000" w:rsidRPr="00000000">
        <w:rPr>
          <w:rFonts w:ascii="Calibri" w:cs="Calibri" w:eastAsia="Calibri" w:hAnsi="Calibri"/>
          <w:color w:val="000000"/>
          <w:sz w:val="22"/>
          <w:szCs w:val="22"/>
          <w:rtl w:val="0"/>
        </w:rPr>
        <w:t xml:space="preserve"> zvýší cenu nad rámec rozpočtu z důvodu mimořádné nepředvídatelné okolnosti (mimo dohodnuté vícepráce či změnu rozpočtu) a </w:t>
      </w:r>
      <w:r w:rsidDel="00000000" w:rsidR="00000000" w:rsidRPr="00000000">
        <w:rPr>
          <w:rFonts w:ascii="Calibri" w:cs="Calibri" w:eastAsia="Calibri" w:hAnsi="Calibri"/>
          <w:sz w:val="22"/>
          <w:szCs w:val="22"/>
          <w:rtl w:val="0"/>
        </w:rPr>
        <w:t xml:space="preserve">O</w:t>
      </w:r>
      <w:r w:rsidDel="00000000" w:rsidR="00000000" w:rsidRPr="00000000">
        <w:rPr>
          <w:rFonts w:ascii="Calibri" w:cs="Calibri" w:eastAsia="Calibri" w:hAnsi="Calibri"/>
          <w:color w:val="000000"/>
          <w:sz w:val="22"/>
          <w:szCs w:val="22"/>
          <w:rtl w:val="0"/>
        </w:rPr>
        <w:t xml:space="preserve">bjednatel s tímto zvýšením ceny nesouhlasí, nebo</w:t>
      </w:r>
      <w:r w:rsidDel="00000000" w:rsidR="00000000" w:rsidRPr="00000000">
        <w:rPr>
          <w:rtl w:val="0"/>
        </w:rPr>
      </w:r>
    </w:p>
    <w:p w:rsidR="00000000" w:rsidDel="00000000" w:rsidP="00000000" w:rsidRDefault="00000000" w:rsidRPr="00000000" w14:paraId="00000046">
      <w:pPr>
        <w:numPr>
          <w:ilvl w:val="2"/>
          <w:numId w:val="2"/>
        </w:numPr>
        <w:pBdr>
          <w:top w:space="0" w:sz="0" w:val="nil"/>
          <w:left w:space="0" w:sz="0" w:val="nil"/>
          <w:bottom w:space="0" w:sz="0" w:val="nil"/>
          <w:right w:space="0" w:sz="0" w:val="nil"/>
          <w:between w:space="0" w:sz="0" w:val="nil"/>
        </w:pBdr>
        <w:ind w:left="108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Zhotovitel</w:t>
      </w:r>
      <w:r w:rsidDel="00000000" w:rsidR="00000000" w:rsidRPr="00000000">
        <w:rPr>
          <w:rFonts w:ascii="Calibri" w:cs="Calibri" w:eastAsia="Calibri" w:hAnsi="Calibri"/>
          <w:color w:val="000000"/>
          <w:sz w:val="22"/>
          <w:szCs w:val="22"/>
          <w:rtl w:val="0"/>
        </w:rPr>
        <w:t xml:space="preserve"> je v prodlení s dodáním díla v termínech dle čl. III této smlouvy a ne</w:t>
      </w:r>
      <w:r w:rsidDel="00000000" w:rsidR="00000000" w:rsidRPr="00000000">
        <w:rPr>
          <w:rFonts w:ascii="Calibri" w:cs="Calibri" w:eastAsia="Calibri" w:hAnsi="Calibri"/>
          <w:sz w:val="22"/>
          <w:szCs w:val="22"/>
          <w:rtl w:val="0"/>
        </w:rPr>
        <w:t xml:space="preserve">s</w:t>
      </w:r>
      <w:r w:rsidDel="00000000" w:rsidR="00000000" w:rsidRPr="00000000">
        <w:rPr>
          <w:rFonts w:ascii="Calibri" w:cs="Calibri" w:eastAsia="Calibri" w:hAnsi="Calibri"/>
          <w:color w:val="000000"/>
          <w:sz w:val="22"/>
          <w:szCs w:val="22"/>
          <w:rtl w:val="0"/>
        </w:rPr>
        <w:t xml:space="preserve">jedná nápravu ani po písemné výzvě doručené </w:t>
      </w:r>
      <w:r w:rsidDel="00000000" w:rsidR="00000000" w:rsidRPr="00000000">
        <w:rPr>
          <w:rFonts w:ascii="Calibri" w:cs="Calibri" w:eastAsia="Calibri" w:hAnsi="Calibri"/>
          <w:sz w:val="22"/>
          <w:szCs w:val="22"/>
          <w:rtl w:val="0"/>
        </w:rPr>
        <w:t xml:space="preserve">dodava</w:t>
      </w:r>
      <w:r w:rsidDel="00000000" w:rsidR="00000000" w:rsidRPr="00000000">
        <w:rPr>
          <w:rFonts w:ascii="Calibri" w:cs="Calibri" w:eastAsia="Calibri" w:hAnsi="Calibri"/>
          <w:color w:val="000000"/>
          <w:sz w:val="22"/>
          <w:szCs w:val="22"/>
          <w:rtl w:val="0"/>
        </w:rPr>
        <w:t xml:space="preserve">teli nejméně 10 dnů před odstoupením od smlouvy.</w:t>
      </w: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Dále se mohou kdykoliv smluvní strany dohodnout na změně díla, změně ceny díla a na případném ukončení smluvního vztahu založeném touto smlouvou o dílo, a to písemnou dohodou, v níž též sjednají podmínky, za nichž bude změna díla či ukončení smluvního vztahu platné a právně účinné.</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center"/>
        <w:rPr>
          <w:rFonts w:ascii="Calibri" w:cs="Calibri" w:eastAsia="Calibri" w:hAnsi="Calibri"/>
          <w:b w:val="1"/>
          <w:i w:val="0"/>
          <w:smallCaps w:val="0"/>
          <w:strike w:val="0"/>
          <w:sz w:val="24"/>
          <w:szCs w:val="24"/>
          <w:u w:val="none"/>
          <w:shd w:fill="auto" w:val="clear"/>
          <w:vertAlign w:val="baseline"/>
        </w:rPr>
      </w:pPr>
      <w:r w:rsidDel="00000000" w:rsidR="00000000" w:rsidRPr="00000000">
        <w:rPr>
          <w:rFonts w:ascii="Calibri" w:cs="Calibri" w:eastAsia="Calibri" w:hAnsi="Calibri"/>
          <w:b w:val="1"/>
          <w:sz w:val="24"/>
          <w:szCs w:val="24"/>
          <w:u w:val="single"/>
          <w:rtl w:val="0"/>
        </w:rPr>
        <w:t xml:space="preserve"> </w:t>
      </w:r>
      <w:r w:rsidDel="00000000" w:rsidR="00000000" w:rsidRPr="00000000">
        <w:rPr>
          <w:rFonts w:ascii="Calibri" w:cs="Calibri" w:eastAsia="Calibri" w:hAnsi="Calibri"/>
          <w:b w:val="1"/>
          <w:i w:val="0"/>
          <w:smallCaps w:val="0"/>
          <w:strike w:val="0"/>
          <w:sz w:val="24"/>
          <w:szCs w:val="24"/>
          <w:u w:val="single"/>
          <w:shd w:fill="auto" w:val="clear"/>
          <w:vertAlign w:val="baseline"/>
          <w:rtl w:val="0"/>
        </w:rPr>
        <w:t xml:space="preserve">Staveništ</w:t>
      </w:r>
      <w:r w:rsidDel="00000000" w:rsidR="00000000" w:rsidRPr="00000000">
        <w:rPr>
          <w:rFonts w:ascii="Calibri" w:cs="Calibri" w:eastAsia="Calibri" w:hAnsi="Calibri"/>
          <w:b w:val="1"/>
          <w:sz w:val="24"/>
          <w:szCs w:val="24"/>
          <w:u w:val="single"/>
          <w:rtl w:val="0"/>
        </w:rPr>
        <w:t xml:space="preserve">ě</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sz w:val="22"/>
          <w:szCs w:val="22"/>
          <w:rtl w:val="0"/>
        </w:rPr>
        <w:t xml:space="preserve">Pokud se strany nedohodnou jinak, </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Objednatel vymezí a předá Zhotoviteli staveniště prosté práv třetí osoby</w:t>
      </w:r>
      <w:r w:rsidDel="00000000" w:rsidR="00000000" w:rsidRPr="00000000">
        <w:rPr>
          <w:rFonts w:ascii="Calibri" w:cs="Calibri" w:eastAsia="Calibri" w:hAnsi="Calibri"/>
          <w:b w:val="0"/>
          <w:i w:val="0"/>
          <w:smallCaps w:val="0"/>
          <w:strike w:val="0"/>
          <w:sz w:val="22"/>
          <w:szCs w:val="22"/>
          <w:u w:val="none"/>
          <w:vertAlign w:val="baseline"/>
          <w:rtl w:val="0"/>
        </w:rPr>
        <w:t xml:space="preserve"> nejpozději </w:t>
      </w:r>
      <w:r w:rsidDel="00000000" w:rsidR="00000000" w:rsidRPr="00000000">
        <w:rPr>
          <w:rFonts w:ascii="Calibri" w:cs="Calibri" w:eastAsia="Calibri" w:hAnsi="Calibri"/>
          <w:sz w:val="22"/>
          <w:szCs w:val="22"/>
          <w:rtl w:val="0"/>
        </w:rPr>
        <w:t xml:space="preserve">3 pracovní dny před termínem započetí prací dle článku III. 1. této Smlouvy. </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Objedn</w:t>
      </w:r>
      <w:r w:rsidDel="00000000" w:rsidR="00000000" w:rsidRPr="00000000">
        <w:rPr>
          <w:rFonts w:ascii="Calibri" w:cs="Calibri" w:eastAsia="Calibri" w:hAnsi="Calibri"/>
          <w:sz w:val="22"/>
          <w:szCs w:val="22"/>
          <w:rtl w:val="0"/>
        </w:rPr>
        <w:t xml:space="preserve">atel je povinen vyklidit prostory tak, aby Zhotoviteli byla umožněna realizace Díla. </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Při předání staveniště bude provedena prohlídka stavby a okolí a </w:t>
      </w:r>
      <w:r w:rsidDel="00000000" w:rsidR="00000000" w:rsidRPr="00000000">
        <w:rPr>
          <w:rFonts w:ascii="Calibri" w:cs="Calibri" w:eastAsia="Calibri" w:hAnsi="Calibri"/>
          <w:sz w:val="22"/>
          <w:szCs w:val="22"/>
          <w:rtl w:val="0"/>
        </w:rPr>
        <w:t xml:space="preserve">v protokolu zaznamenán jeho stav.</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Objednatel poskytne pro potřeby Zhotovitele sociální a provozní zázemí pro jeho zaměstnance (WC, sprcha, šatna), a to v prostorách 1. PP budovy – režim jejich fungování bude obě strany dohodnou při předání staveniště. Výrobní činnosti je Zhotovitel povinen realizovat mimo interiér budovy dle předchozí dohody s Objednatelem – tak, aby nedošlo k poškození vybavení či k nepřiměřenému omezení zaměstnanců školského zařízení. </w:t>
      </w:r>
      <w:r w:rsidDel="00000000" w:rsidR="00000000" w:rsidRPr="00000000">
        <w:rPr>
          <w:rtl w:val="0"/>
        </w:rPr>
      </w:r>
    </w:p>
    <w:p w:rsidR="00000000" w:rsidDel="00000000" w:rsidP="00000000" w:rsidRDefault="00000000" w:rsidRPr="00000000" w14:paraId="0000004C">
      <w:pPr>
        <w:widowControl w:val="1"/>
        <w:numPr>
          <w:ilvl w:val="1"/>
          <w:numId w:val="2"/>
        </w:numPr>
        <w:spacing w:line="276" w:lineRule="auto"/>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Zhotovitel je povinen zajistit realizaci tak, aby nebyla ohrožena bezpečnost zaměstnanců a návštěvníků školského zařízení, které bude po dobu celé realizace stavby v provozu.</w:t>
      </w:r>
    </w:p>
    <w:p w:rsidR="00000000" w:rsidDel="00000000" w:rsidP="00000000" w:rsidRDefault="00000000" w:rsidRPr="00000000" w14:paraId="0000004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Zhotovitel vyhotoví o předání a převzetí staveniště zápis, ve kterém musí uvést všechny své případné připomínky.</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Zhotovitel je povinen dodržovat požadavky BOZP a PO Objednatele.</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Zhotovitel je povinen zajistit vytyčení staveniště. Zhotovitel je povinen se seznámit po převzetí staveniště s rozmístěním a trasou podzemních a nadzemních vedení na staveništi a zabezpečit je tak, aby v průběhu provádění díla nedošlo k jejich poškození. </w:t>
      </w:r>
      <w:r w:rsidDel="00000000" w:rsidR="00000000" w:rsidRPr="00000000">
        <w:rPr>
          <w:rtl w:val="0"/>
        </w:rPr>
      </w:r>
    </w:p>
    <w:p w:rsidR="00000000" w:rsidDel="00000000" w:rsidP="00000000" w:rsidRDefault="00000000" w:rsidRPr="00000000" w14:paraId="00000050">
      <w:pPr>
        <w:widowControl w:val="1"/>
        <w:numPr>
          <w:ilvl w:val="1"/>
          <w:numId w:val="2"/>
        </w:numPr>
        <w:ind w:left="720"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Zařízení staveniště včetně skladování materiálu bude umístěno na pozemku stavby.</w:t>
      </w:r>
    </w:p>
    <w:p w:rsidR="00000000" w:rsidDel="00000000" w:rsidP="00000000" w:rsidRDefault="00000000" w:rsidRPr="00000000" w14:paraId="0000005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Jestliže v souvislosti s realizací stavby bude třeba zajis</w:t>
      </w:r>
      <w:r w:rsidDel="00000000" w:rsidR="00000000" w:rsidRPr="00000000">
        <w:rPr>
          <w:rFonts w:ascii="Calibri" w:cs="Calibri" w:eastAsia="Calibri" w:hAnsi="Calibri"/>
          <w:sz w:val="22"/>
          <w:szCs w:val="22"/>
          <w:rtl w:val="0"/>
        </w:rPr>
        <w:t xml:space="preserve">tit zábor chodníku a komunikace,</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w:t>
      </w:r>
      <w:r w:rsidDel="00000000" w:rsidR="00000000" w:rsidRPr="00000000">
        <w:rPr>
          <w:rFonts w:ascii="Calibri" w:cs="Calibri" w:eastAsia="Calibri" w:hAnsi="Calibri"/>
          <w:sz w:val="22"/>
          <w:szCs w:val="22"/>
          <w:rtl w:val="0"/>
        </w:rPr>
        <w:t xml:space="preserve">je povinností Zhotovitele toto obstarat, včetně případného dopravního značení a zajištění bezpečného průchodu a průjezdu vozidel. </w:t>
      </w:r>
      <w:r w:rsidDel="00000000" w:rsidR="00000000" w:rsidRPr="00000000">
        <w:rPr>
          <w:rFonts w:ascii="Calibri" w:cs="Calibri" w:eastAsia="Calibri" w:hAnsi="Calibri"/>
          <w:b w:val="0"/>
          <w:i w:val="0"/>
          <w:smallCaps w:val="0"/>
          <w:strike w:val="0"/>
          <w:sz w:val="22"/>
          <w:szCs w:val="22"/>
          <w:u w:val="none"/>
          <w:vertAlign w:val="baseline"/>
          <w:rtl w:val="0"/>
        </w:rPr>
        <w:t xml:space="preserve">Náklady s tím spojené nese Zhotovitel.</w:t>
      </w:r>
      <w:r w:rsidDel="00000000" w:rsidR="00000000" w:rsidRPr="00000000">
        <w:rPr>
          <w:rtl w:val="0"/>
        </w:rPr>
      </w:r>
    </w:p>
    <w:p w:rsidR="00000000" w:rsidDel="00000000" w:rsidP="00000000" w:rsidRDefault="00000000" w:rsidRPr="00000000" w14:paraId="00000052">
      <w:pPr>
        <w:widowControl w:val="1"/>
        <w:numPr>
          <w:ilvl w:val="1"/>
          <w:numId w:val="2"/>
        </w:numPr>
        <w:ind w:left="720"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 průběhu stavby budou zajišťovány opatření na úseku požární ochrany, vyplývající z povinností právnických a fyzických osob, stanovených zákonem č. 133/1985 Sb., v platném znění, o požární ochraně.</w:t>
      </w:r>
    </w:p>
    <w:p w:rsidR="00000000" w:rsidDel="00000000" w:rsidP="00000000" w:rsidRDefault="00000000" w:rsidRPr="00000000" w14:paraId="0000005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sz w:val="22"/>
          <w:szCs w:val="22"/>
          <w:vertAlign w:val="baseline"/>
        </w:rPr>
      </w:pPr>
      <w:r w:rsidDel="00000000" w:rsidR="00000000" w:rsidRPr="00000000">
        <w:rPr>
          <w:rFonts w:ascii="Calibri" w:cs="Calibri" w:eastAsia="Calibri" w:hAnsi="Calibri"/>
          <w:b w:val="0"/>
          <w:i w:val="0"/>
          <w:smallCaps w:val="0"/>
          <w:strike w:val="0"/>
          <w:sz w:val="22"/>
          <w:szCs w:val="22"/>
          <w:u w:val="none"/>
          <w:vertAlign w:val="baseline"/>
          <w:rtl w:val="0"/>
        </w:rPr>
        <w:t xml:space="preserve">Zhotovitel je povinen udržovat na převzatém staveništi pořádek a čistotu a je povinen odstraňovat odpady a nečistoty vzniklé jeho činností. Pokud během provádění díla dojde k poškození stávajících objektů či okolních zařízení vinou </w:t>
      </w:r>
      <w:r w:rsidDel="00000000" w:rsidR="00000000" w:rsidRPr="00000000">
        <w:rPr>
          <w:rFonts w:ascii="Calibri" w:cs="Calibri" w:eastAsia="Calibri" w:hAnsi="Calibri"/>
          <w:sz w:val="22"/>
          <w:szCs w:val="22"/>
          <w:rtl w:val="0"/>
        </w:rPr>
        <w:t xml:space="preserve">Z</w:t>
      </w:r>
      <w:r w:rsidDel="00000000" w:rsidR="00000000" w:rsidRPr="00000000">
        <w:rPr>
          <w:rFonts w:ascii="Calibri" w:cs="Calibri" w:eastAsia="Calibri" w:hAnsi="Calibri"/>
          <w:b w:val="0"/>
          <w:i w:val="0"/>
          <w:smallCaps w:val="0"/>
          <w:strike w:val="0"/>
          <w:sz w:val="22"/>
          <w:szCs w:val="22"/>
          <w:u w:val="none"/>
          <w:vertAlign w:val="baseline"/>
          <w:rtl w:val="0"/>
        </w:rPr>
        <w:t xml:space="preserve">hotovitele, zavazuje se </w:t>
      </w:r>
      <w:r w:rsidDel="00000000" w:rsidR="00000000" w:rsidRPr="00000000">
        <w:rPr>
          <w:rFonts w:ascii="Calibri" w:cs="Calibri" w:eastAsia="Calibri" w:hAnsi="Calibri"/>
          <w:sz w:val="22"/>
          <w:szCs w:val="22"/>
          <w:rtl w:val="0"/>
        </w:rPr>
        <w:t xml:space="preserve">Z</w:t>
      </w:r>
      <w:r w:rsidDel="00000000" w:rsidR="00000000" w:rsidRPr="00000000">
        <w:rPr>
          <w:rFonts w:ascii="Calibri" w:cs="Calibri" w:eastAsia="Calibri" w:hAnsi="Calibri"/>
          <w:b w:val="0"/>
          <w:i w:val="0"/>
          <w:smallCaps w:val="0"/>
          <w:strike w:val="0"/>
          <w:sz w:val="22"/>
          <w:szCs w:val="22"/>
          <w:u w:val="none"/>
          <w:vertAlign w:val="baseline"/>
          <w:rtl w:val="0"/>
        </w:rPr>
        <w:t xml:space="preserve">hotovitel uvedenou škodu nahradit uvedením do předchozího stavu, nebude-li to možné nebo požádá-li o to poškozený, nahradit škodu v penězích.</w:t>
      </w:r>
      <w:r w:rsidDel="00000000" w:rsidR="00000000" w:rsidRPr="00000000">
        <w:rPr>
          <w:rtl w:val="0"/>
        </w:rPr>
      </w:r>
    </w:p>
    <w:p w:rsidR="00000000" w:rsidDel="00000000" w:rsidP="00000000" w:rsidRDefault="00000000" w:rsidRPr="00000000" w14:paraId="00000054">
      <w:pPr>
        <w:widowControl w:val="1"/>
        <w:numPr>
          <w:ilvl w:val="1"/>
          <w:numId w:val="2"/>
        </w:numPr>
        <w:ind w:left="720" w:hanging="720"/>
        <w:rPr>
          <w:rFonts w:ascii="Calibri" w:cs="Calibri" w:eastAsia="Calibri" w:hAnsi="Calibri"/>
          <w:sz w:val="24"/>
          <w:szCs w:val="24"/>
        </w:rPr>
      </w:pPr>
      <w:r w:rsidDel="00000000" w:rsidR="00000000" w:rsidRPr="00000000">
        <w:rPr>
          <w:rFonts w:ascii="Calibri" w:cs="Calibri" w:eastAsia="Calibri" w:hAnsi="Calibri"/>
          <w:sz w:val="22"/>
          <w:szCs w:val="22"/>
          <w:rtl w:val="0"/>
        </w:rPr>
        <w:t xml:space="preserve">Provoz na přilehlých komunikacích nesmí být prováděním stavby narušen. Dále nesmí docházet k narušování pohody bydlení v přilehlé zástavbě ani k rušení nočního klidu.</w:t>
      </w:r>
      <w:r w:rsidDel="00000000" w:rsidR="00000000" w:rsidRPr="00000000">
        <w:rPr>
          <w:rtl w:val="0"/>
        </w:rPr>
      </w:r>
    </w:p>
    <w:p w:rsidR="00000000" w:rsidDel="00000000" w:rsidP="00000000" w:rsidRDefault="00000000" w:rsidRPr="00000000" w14:paraId="00000055">
      <w:pPr>
        <w:widowControl w:val="1"/>
        <w:numPr>
          <w:ilvl w:val="1"/>
          <w:numId w:val="2"/>
        </w:numPr>
        <w:ind w:left="720" w:hanging="720"/>
        <w:rPr>
          <w:rFonts w:ascii="Calibri" w:cs="Calibri" w:eastAsia="Calibri" w:hAnsi="Calibri"/>
          <w:sz w:val="24"/>
          <w:szCs w:val="24"/>
        </w:rPr>
      </w:pPr>
      <w:r w:rsidDel="00000000" w:rsidR="00000000" w:rsidRPr="00000000">
        <w:rPr>
          <w:rFonts w:ascii="Calibri" w:cs="Calibri" w:eastAsia="Calibri" w:hAnsi="Calibri"/>
          <w:sz w:val="22"/>
          <w:szCs w:val="22"/>
          <w:rtl w:val="0"/>
        </w:rPr>
        <w:t xml:space="preserve">Po dobu realizace je nutné eliminovat dopady na ŽP (zejména zvýšená prašnost), které jsou vyvolány jak vlastními pracemi na realizaci díla, tak i provozem vozidel stavby.</w:t>
      </w:r>
      <w:r w:rsidDel="00000000" w:rsidR="00000000" w:rsidRPr="00000000">
        <w:rPr>
          <w:rtl w:val="0"/>
        </w:rPr>
      </w:r>
    </w:p>
    <w:p w:rsidR="00000000" w:rsidDel="00000000" w:rsidP="00000000" w:rsidRDefault="00000000" w:rsidRPr="00000000" w14:paraId="00000056">
      <w:pPr>
        <w:widowControl w:val="1"/>
        <w:numPr>
          <w:ilvl w:val="1"/>
          <w:numId w:val="2"/>
        </w:numPr>
        <w:ind w:left="720"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Zhotovitel je povinen vybouraný materiál a suť ze stavby odvézt na povolenou skládku. </w:t>
      </w:r>
    </w:p>
    <w:p w:rsidR="00000000" w:rsidDel="00000000" w:rsidP="00000000" w:rsidRDefault="00000000" w:rsidRPr="00000000" w14:paraId="0000005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Zhotovitel je též zodpovědný za plnění zákonných, úředních a profesních povinností vůči svým zaměstnancům. Přijímání opatření, která upravují jeho vztah k zaměstnancům, je výhradně v jeho kompetenci.</w:t>
      </w:r>
      <w:r w:rsidDel="00000000" w:rsidR="00000000" w:rsidRPr="00000000">
        <w:rPr>
          <w:rtl w:val="0"/>
        </w:rPr>
      </w:r>
    </w:p>
    <w:p w:rsidR="00000000" w:rsidDel="00000000" w:rsidP="00000000" w:rsidRDefault="00000000" w:rsidRPr="00000000" w14:paraId="00000058">
      <w:pPr>
        <w:widowControl w:val="1"/>
        <w:numPr>
          <w:ilvl w:val="1"/>
          <w:numId w:val="2"/>
        </w:numPr>
        <w:spacing w:line="276" w:lineRule="auto"/>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Náklady spojené se spotřebou vody a elektřiny hradí Objednatel.</w:t>
      </w:r>
    </w:p>
    <w:p w:rsidR="00000000" w:rsidDel="00000000" w:rsidP="00000000" w:rsidRDefault="00000000" w:rsidRPr="00000000" w14:paraId="00000059">
      <w:pPr>
        <w:widowControl w:val="1"/>
        <w:numPr>
          <w:ilvl w:val="1"/>
          <w:numId w:val="2"/>
        </w:numPr>
        <w:spacing w:line="276" w:lineRule="auto"/>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Náklady na vybudování, zprovoznění, údržbu, likvidaci a vyklizení zařízení staveniště jsou zahrnuty ve sjednané ceně díla.</w:t>
      </w:r>
    </w:p>
    <w:p w:rsidR="00000000" w:rsidDel="00000000" w:rsidP="00000000" w:rsidRDefault="00000000" w:rsidRPr="00000000" w14:paraId="0000005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Objednatel má právo nezahájit převzetí díla, není-li na staveništi pořádek, zejména nachází-li se na něm neuspořádaný zbylý materiál nebo odpad vzniklý při stavebních pracích apod.</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Nejpozději do </w:t>
      </w:r>
      <w:r w:rsidDel="00000000" w:rsidR="00000000" w:rsidRPr="00000000">
        <w:rPr>
          <w:rFonts w:ascii="Calibri" w:cs="Calibri" w:eastAsia="Calibri" w:hAnsi="Calibri"/>
          <w:sz w:val="22"/>
          <w:szCs w:val="22"/>
          <w:rtl w:val="0"/>
        </w:rPr>
        <w:t xml:space="preserve">5</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dnů po odevzdání a převzetí díla je zhotovitel povinen vyklidit staveniště.</w:t>
      </w:r>
      <w:r w:rsidDel="00000000" w:rsidR="00000000" w:rsidRPr="00000000">
        <w:rPr>
          <w:rtl w:val="0"/>
        </w:rPr>
      </w:r>
    </w:p>
    <w:p w:rsidR="00000000" w:rsidDel="00000000" w:rsidP="00000000" w:rsidRDefault="00000000" w:rsidRPr="00000000" w14:paraId="0000005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240" w:line="240" w:lineRule="auto"/>
        <w:ind w:left="567" w:right="0" w:hanging="567"/>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Závěrečná ustanovení</w:t>
      </w:r>
      <w:r w:rsidDel="00000000" w:rsidR="00000000" w:rsidRPr="00000000">
        <w:rPr>
          <w:rtl w:val="0"/>
        </w:rPr>
      </w:r>
    </w:p>
    <w:p w:rsidR="00000000" w:rsidDel="00000000" w:rsidP="00000000" w:rsidRDefault="00000000" w:rsidRPr="00000000" w14:paraId="0000005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Pokud v této smlouvě není stanoveno jinak, řídí se právní vztahy z ní vyplývající příslušnými ustanoveními občanského zákoníku a právních předpisů souvisejících v platném znění. </w:t>
      </w:r>
    </w:p>
    <w:p w:rsidR="00000000" w:rsidDel="00000000" w:rsidP="00000000" w:rsidRDefault="00000000" w:rsidRPr="00000000" w14:paraId="0000005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Zhotovitel odpovídá Objednateli v souladu s ustanovením § 2615 a § 2099 a násl. občanského zákoníku, že dílo nemá vady. Zhotovitel odpovídá za vady, jež má dílo v době jeho předání a dále odpovídá za vady díla zjištěné v záruční době. Záruční lhůta je stanovena v délce 60 měsíců.  Záruční doba počíná běžet dnem oboustranného podpisu protokolu o předání a převzetí díla, pokud v tomto protokolu Objednatel</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neodmítl dílo převzít. Záruční lhůta neběží po dobu, po kterou Objednatel nemohl předmět díla užívat pro vady díla, za které Zhotovitel odpovídá. Pro ty části díla, které byly v důsledku oprávněné reklamace Objednatele Zhotovitelem opraveny, běží záruční lhůta opětovně od počátku ode dne provedení reklamační opravy.</w:t>
      </w:r>
    </w:p>
    <w:p w:rsidR="00000000" w:rsidDel="00000000" w:rsidP="00000000" w:rsidRDefault="00000000" w:rsidRPr="00000000" w14:paraId="0000005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Smlouva vč. příloh se vyhotovuje ve dvou stejnopisech po jednom pro každou ze smluvních stran. </w:t>
      </w:r>
    </w:p>
    <w:p w:rsidR="00000000" w:rsidDel="00000000" w:rsidP="00000000" w:rsidRDefault="00000000" w:rsidRPr="00000000" w14:paraId="0000006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Změna či doplňky této smlouvy lze provést pouze formou písemných číslovaných dodatků.</w:t>
      </w:r>
    </w:p>
    <w:p w:rsidR="00000000" w:rsidDel="00000000" w:rsidP="00000000" w:rsidRDefault="00000000" w:rsidRPr="00000000" w14:paraId="0000006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 případě, že je nebo se stane některé z ustanovení této smlouvy neplatné, neúčinné nebo nevykonatelné, nebude tím dotčena platnost, účinnost a vykonatelnost ostatních smluvních ujednání od něj oddělitelných. Smluvní strany jsou povinny poskytnout si vzájemnou součinnost pro to, aby neplatné, neúčinné nebo nevykonatelné ustanovení bylo nahrazeno ustanovením platným, účinným a vykonatelným, které v nejvyšší možné míře zachovává význam ustanovení původního. To samé platí i pro případ smluvní mezery.</w:t>
        <w:tab/>
      </w:r>
    </w:p>
    <w:p w:rsidR="00000000" w:rsidDel="00000000" w:rsidP="00000000" w:rsidRDefault="00000000" w:rsidRPr="00000000" w14:paraId="0000006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tyjcwt" w:id="2"/>
      <w:bookmarkEnd w:id="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Všechny spory budou mezi stranami řešeny přednostně smírnou cestou a dohodou. </w:t>
      </w:r>
    </w:p>
    <w:p w:rsidR="00000000" w:rsidDel="00000000" w:rsidP="00000000" w:rsidRDefault="00000000" w:rsidRPr="00000000" w14:paraId="0000006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Smluvní strany se zavazují zpracovávat osobní údaje fyzických osob, které jim budou sděleny druhou smluvní stranou v souvislosti s předmětem plnění dle této smlouvy, v souladu s nařízením Evropského parlamentu a Rady (EU) 2016/679 o ochraně fyzických osob v souvislosti se zpracováním osobních údajů a o volném pohybu těchto údajů a o zrušení směrnice 95/46/ES (dále jen GDPR) a souvisejícími právními předpisy</w:t>
      </w:r>
    </w:p>
    <w:p w:rsidR="00000000" w:rsidDel="00000000" w:rsidP="00000000" w:rsidRDefault="00000000" w:rsidRPr="00000000" w14:paraId="0000006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Smlouva nabývá platnosti okamžikem jejího podpisu oběma smluvními stranami. Smlouva nabývá účinnosti dnem uveřejnění v registru smluv dle zákona č. 340/2015 Sb., o zvláštních podmínkách účinnosti některých smluv, uveřejňování těchto smluv a o registru smluv (zákon o registru smluv), ve znění pozdějších právních předpisů. Smlouvu v registru smluv zveřejní Objednatel bez zbytečného odkladu.</w:t>
      </w:r>
    </w:p>
    <w:p w:rsidR="00000000" w:rsidDel="00000000" w:rsidP="00000000" w:rsidRDefault="00000000" w:rsidRPr="00000000" w14:paraId="0000006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Smluvní strany této smlouvy prohlašují, že si smlouvu přečetly, jejímu obsahu porozuměly a na důkaz své pravé, svobodné a vážné vůle připojují níže své podpisy.</w:t>
      </w:r>
    </w:p>
    <w:p w:rsidR="00000000" w:rsidDel="00000000" w:rsidP="00000000" w:rsidRDefault="00000000" w:rsidRPr="00000000" w14:paraId="0000006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Zhotovitel svým podpisem výslovně stvrzuje, že se seznámil se všemi uvedenými přílohami této smlouvy, tyto převzal a rozumí jejich obsahu.</w:t>
      </w:r>
    </w:p>
    <w:p w:rsidR="00000000" w:rsidDel="00000000" w:rsidP="00000000" w:rsidRDefault="00000000" w:rsidRPr="00000000" w14:paraId="0000006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3dy6vkm" w:id="3"/>
      <w:bookmarkEnd w:id="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 případě rozporu mezi touto smlouvou a jednotlivými přílohami má přednost tato smlouva.</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10" w:before="1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10" w:before="1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Přílohy smlouvy:</w:t>
      </w:r>
    </w:p>
    <w:p w:rsidR="00000000" w:rsidDel="00000000" w:rsidP="00000000" w:rsidRDefault="00000000" w:rsidRPr="00000000" w14:paraId="0000006A">
      <w:pPr>
        <w:widowControl w:val="1"/>
        <w:numPr>
          <w:ilvl w:val="0"/>
          <w:numId w:val="3"/>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Nabídkový položkový rozpočet, zahrnující veškeré souvisejících náklady</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10" w:before="1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10" w:before="10" w:lineRule="auto"/>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rtl w:val="0"/>
        </w:rPr>
        <w:t xml:space="preserve">V Brně  </w:t>
        <w:tab/>
        <w:tab/>
        <w:tab/>
        <w:t xml:space="preserve"> </w:t>
        <w:tab/>
        <w:tab/>
        <w:tab/>
        <w:tab/>
        <w:tab/>
        <w:t xml:space="preserve">V</w:t>
      </w:r>
      <w:r w:rsidDel="00000000" w:rsidR="00000000" w:rsidRPr="00000000">
        <w:rPr>
          <w:rFonts w:ascii="Calibri" w:cs="Calibri" w:eastAsia="Calibri" w:hAnsi="Calibri"/>
          <w:sz w:val="22"/>
          <w:szCs w:val="22"/>
          <w:highlight w:val="yellow"/>
          <w:rtl w:val="0"/>
        </w:rPr>
        <w:t xml:space="preserve">………………..  </w:t>
      </w:r>
      <w:r w:rsidDel="00000000" w:rsidR="00000000" w:rsidRPr="00000000">
        <w:rPr>
          <w:rFonts w:ascii="Calibri" w:cs="Calibri" w:eastAsia="Calibri" w:hAnsi="Calibri"/>
          <w:sz w:val="22"/>
          <w:szCs w:val="22"/>
          <w:rtl w:val="0"/>
        </w:rPr>
        <w:t xml:space="preserve">dne</w:t>
      </w:r>
      <w:r w:rsidDel="00000000" w:rsidR="00000000" w:rsidRPr="00000000">
        <w:rPr>
          <w:rFonts w:ascii="Calibri" w:cs="Calibri" w:eastAsia="Calibri" w:hAnsi="Calibri"/>
          <w:sz w:val="22"/>
          <w:szCs w:val="22"/>
          <w:highlight w:val="yellow"/>
          <w:rtl w:val="0"/>
        </w:rPr>
        <w:t xml:space="preserve">………………</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10" w:before="1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10" w:before="1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10" w:before="1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10" w:before="1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tab/>
        <w:tab/>
        <w:tab/>
        <w:t xml:space="preserve"> </w:t>
        <w:tab/>
        <w:tab/>
        <w:t xml:space="preserve">---------------------------------</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10" w:before="10" w:lineRule="auto"/>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Objednatel</w:t>
        <w:tab/>
        <w:tab/>
        <w:tab/>
        <w:tab/>
        <w:tab/>
        <w:tab/>
        <w:tab/>
        <w:t xml:space="preserve">Zhotovitel</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247" w:top="1247" w:left="1304" w:right="1304" w:header="1797" w:footer="42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536"/>
        <w:tab w:val="right" w:leader="none" w:pos="9069"/>
      </w:tabs>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Stránka </w:t>
    </w:r>
    <w:r w:rsidDel="00000000" w:rsidR="00000000" w:rsidRPr="00000000">
      <w:rPr>
        <w:rFonts w:ascii="Calibri" w:cs="Calibri" w:eastAsia="Calibri" w:hAnsi="Calibri"/>
        <w:color w:val="000000"/>
      </w:rPr>
      <w:fldChar w:fldCharType="begin"/>
      <w:instrText xml:space="preserve">PAGE</w:instrText>
      <w:fldChar w:fldCharType="separate"/>
      <w:fldChar w:fldCharType="end"/>
    </w:r>
    <w:r w:rsidDel="00000000" w:rsidR="00000000" w:rsidRPr="00000000">
      <w:rPr>
        <w:rFonts w:ascii="Calibri" w:cs="Calibri" w:eastAsia="Calibri" w:hAnsi="Calibri"/>
        <w:color w:val="000000"/>
        <w:rtl w:val="0"/>
      </w:rPr>
      <w:t xml:space="preserve"> z </w:t>
    </w:r>
    <w:r w:rsidDel="00000000" w:rsidR="00000000" w:rsidRPr="00000000">
      <w:rPr>
        <w:rFonts w:ascii="Calibri" w:cs="Calibri" w:eastAsia="Calibri" w:hAnsi="Calibri"/>
        <w:color w:val="000000"/>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4536"/>
        <w:tab w:val="right" w:leader="none" w:pos="9069"/>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4536"/>
        <w:tab w:val="right" w:leader="none" w:pos="9069"/>
      </w:tabs>
      <w:jc w:val="center"/>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leader="none" w:pos="4536"/>
        <w:tab w:val="right" w:leader="none" w:pos="9069"/>
      </w:tabs>
      <w:jc w:val="center"/>
      <w:rPr>
        <w:rFonts w:ascii="Calibri" w:cs="Calibri" w:eastAsia="Calibri" w:hAnsi="Calibri"/>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leader="none" w:pos="4536"/>
        <w:tab w:val="right" w:leader="none" w:pos="9069"/>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536"/>
        <w:tab w:val="right" w:leader="none" w:pos="9069"/>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upperRoman"/>
      <w:lvlText w:val="%1."/>
      <w:lvlJc w:val="left"/>
      <w:pPr>
        <w:ind w:left="360" w:hanging="360"/>
      </w:pPr>
      <w:rPr>
        <w:u w:val="single"/>
      </w:rPr>
    </w:lvl>
    <w:lvl w:ilvl="1">
      <w:start w:val="1"/>
      <w:numFmt w:val="decimal"/>
      <w:lvlText w:val="%2."/>
      <w:lvlJc w:val="left"/>
      <w:pPr>
        <w:ind w:left="720" w:hanging="720"/>
      </w:pPr>
      <w:rPr>
        <w:b w:val="0"/>
        <w:u w:val="none"/>
      </w:rPr>
    </w:lvl>
    <w:lvl w:ilvl="2">
      <w:start w:val="1"/>
      <w:numFmt w:val="lowerLetter"/>
      <w:lvlText w:val="%3)"/>
      <w:lvlJc w:val="left"/>
      <w:pPr>
        <w:ind w:left="1080" w:hanging="360"/>
      </w:pPr>
      <w:rPr/>
    </w:lvl>
    <w:lvl w:ilvl="3">
      <w:start w:val="1"/>
      <w:numFmt w:val="lowerRoman"/>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cs-CZ"/>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20" w:before="240" w:lineRule="auto"/>
      <w:ind w:left="360" w:hanging="360"/>
      <w:jc w:val="center"/>
    </w:pPr>
    <w:rPr>
      <w:rFonts w:ascii="Tahoma" w:cs="Tahoma" w:eastAsia="Tahoma" w:hAnsi="Tahoma"/>
      <w:b w:val="1"/>
      <w:u w:val="single"/>
    </w:rPr>
  </w:style>
  <w:style w:type="paragraph" w:styleId="Heading2">
    <w:name w:val="heading 2"/>
    <w:basedOn w:val="Normal"/>
    <w:next w:val="Normal"/>
    <w:pPr>
      <w:ind w:left="720" w:hanging="720"/>
      <w:jc w:val="both"/>
    </w:pPr>
    <w:rPr>
      <w:rFonts w:ascii="Tahoma" w:cs="Tahoma" w:eastAsia="Tahoma" w:hAnsi="Tahoma"/>
    </w:rPr>
  </w:style>
  <w:style w:type="paragraph" w:styleId="Heading3">
    <w:name w:val="heading 3"/>
    <w:basedOn w:val="Normal"/>
    <w:next w:val="Normal"/>
    <w:pPr>
      <w:keepNext w:val="1"/>
      <w:spacing w:after="60" w:before="240" w:lineRule="auto"/>
    </w:pPr>
    <w:rPr>
      <w:rFonts w:ascii="Calibri" w:cs="Calibri" w:eastAsia="Calibri" w:hAnsi="Calibri"/>
      <w:b w:val="1"/>
      <w:sz w:val="26"/>
      <w:szCs w:val="26"/>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after="120" w:before="240" w:lineRule="auto"/>
      <w:ind w:left="360" w:hanging="360"/>
      <w:jc w:val="center"/>
    </w:pPr>
    <w:rPr>
      <w:rFonts w:ascii="Tahoma" w:cs="Tahoma" w:eastAsia="Tahoma" w:hAnsi="Tahoma"/>
      <w:b w:val="1"/>
      <w:u w:val="single"/>
    </w:rPr>
  </w:style>
  <w:style w:type="paragraph" w:styleId="Heading2">
    <w:name w:val="heading 2"/>
    <w:basedOn w:val="Normal"/>
    <w:next w:val="Normal"/>
    <w:pPr>
      <w:ind w:left="720" w:hanging="720"/>
      <w:jc w:val="both"/>
    </w:pPr>
    <w:rPr>
      <w:rFonts w:ascii="Tahoma" w:cs="Tahoma" w:eastAsia="Tahoma" w:hAnsi="Tahoma"/>
    </w:rPr>
  </w:style>
  <w:style w:type="paragraph" w:styleId="Heading3">
    <w:name w:val="heading 3"/>
    <w:basedOn w:val="Normal"/>
    <w:next w:val="Normal"/>
    <w:pPr>
      <w:keepNext w:val="1"/>
      <w:spacing w:after="60" w:before="240" w:lineRule="auto"/>
    </w:pPr>
    <w:rPr>
      <w:rFonts w:ascii="Calibri" w:cs="Calibri" w:eastAsia="Calibri" w:hAnsi="Calibri"/>
      <w:b w:val="1"/>
      <w:sz w:val="26"/>
      <w:szCs w:val="26"/>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after="120" w:before="240" w:lineRule="auto"/>
      <w:ind w:left="360" w:hanging="360"/>
      <w:jc w:val="center"/>
    </w:pPr>
    <w:rPr>
      <w:rFonts w:ascii="Tahoma" w:cs="Tahoma" w:eastAsia="Tahoma" w:hAnsi="Tahoma"/>
      <w:b w:val="1"/>
      <w:u w:val="single"/>
    </w:rPr>
  </w:style>
  <w:style w:type="paragraph" w:styleId="Heading2">
    <w:name w:val="heading 2"/>
    <w:basedOn w:val="Normal"/>
    <w:next w:val="Normal"/>
    <w:pPr>
      <w:ind w:left="720" w:hanging="720"/>
      <w:jc w:val="both"/>
    </w:pPr>
    <w:rPr>
      <w:rFonts w:ascii="Tahoma" w:cs="Tahoma" w:eastAsia="Tahoma" w:hAnsi="Tahoma"/>
    </w:rPr>
  </w:style>
  <w:style w:type="paragraph" w:styleId="Heading3">
    <w:name w:val="heading 3"/>
    <w:basedOn w:val="Normal"/>
    <w:next w:val="Normal"/>
    <w:pPr>
      <w:keepNext w:val="1"/>
      <w:spacing w:after="60" w:before="240" w:lineRule="auto"/>
    </w:pPr>
    <w:rPr>
      <w:rFonts w:ascii="Calibri" w:cs="Calibri" w:eastAsia="Calibri" w:hAnsi="Calibri"/>
      <w:b w:val="1"/>
      <w:sz w:val="26"/>
      <w:szCs w:val="26"/>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after="120" w:before="240" w:lineRule="auto"/>
      <w:ind w:left="360" w:hanging="360"/>
      <w:jc w:val="center"/>
    </w:pPr>
    <w:rPr>
      <w:rFonts w:ascii="Tahoma" w:cs="Tahoma" w:eastAsia="Tahoma" w:hAnsi="Tahoma"/>
      <w:b w:val="1"/>
      <w:u w:val="single"/>
    </w:rPr>
  </w:style>
  <w:style w:type="paragraph" w:styleId="Heading2">
    <w:name w:val="heading 2"/>
    <w:basedOn w:val="Normal"/>
    <w:next w:val="Normal"/>
    <w:pPr>
      <w:ind w:left="720" w:hanging="720"/>
      <w:jc w:val="both"/>
    </w:pPr>
    <w:rPr>
      <w:rFonts w:ascii="Tahoma" w:cs="Tahoma" w:eastAsia="Tahoma" w:hAnsi="Tahoma"/>
    </w:rPr>
  </w:style>
  <w:style w:type="paragraph" w:styleId="Heading3">
    <w:name w:val="heading 3"/>
    <w:basedOn w:val="Normal"/>
    <w:next w:val="Normal"/>
    <w:pPr>
      <w:keepNext w:val="1"/>
      <w:spacing w:after="60" w:before="240" w:lineRule="auto"/>
    </w:pPr>
    <w:rPr>
      <w:rFonts w:ascii="Calibri" w:cs="Calibri" w:eastAsia="Calibri" w:hAnsi="Calibri"/>
      <w:b w:val="1"/>
      <w:sz w:val="26"/>
      <w:szCs w:val="26"/>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ln" w:default="1">
    <w:name w:val="Normal"/>
    <w:qFormat w:val="1"/>
    <w:rsid w:val="005B7F40"/>
  </w:style>
  <w:style w:type="paragraph" w:styleId="Nadpis1">
    <w:name w:val="heading 1"/>
    <w:basedOn w:val="Nadpis2"/>
    <w:next w:val="Normln"/>
    <w:qFormat w:val="1"/>
    <w:rsid w:val="005B7F40"/>
    <w:pPr>
      <w:spacing w:after="120" w:before="240"/>
      <w:ind w:left="360" w:hanging="360"/>
      <w:jc w:val="center"/>
      <w:outlineLvl w:val="0"/>
    </w:pPr>
    <w:rPr>
      <w:b w:val="1"/>
      <w:bCs w:val="0"/>
      <w:u w:val="single"/>
    </w:rPr>
  </w:style>
  <w:style w:type="paragraph" w:styleId="Nadpis2">
    <w:name w:val="heading 2"/>
    <w:basedOn w:val="Normln"/>
    <w:next w:val="Normln"/>
    <w:qFormat w:val="1"/>
    <w:rsid w:val="005B7F40"/>
    <w:pPr>
      <w:ind w:left="720" w:hanging="720"/>
      <w:jc w:val="both"/>
      <w:outlineLvl w:val="1"/>
    </w:pPr>
    <w:rPr>
      <w:rFonts w:ascii="Tahoma" w:cs="Tahoma" w:hAnsi="Tahoma"/>
      <w:bCs w:val="1"/>
    </w:rPr>
  </w:style>
  <w:style w:type="paragraph" w:styleId="Nadpis3">
    <w:name w:val="heading 3"/>
    <w:basedOn w:val="Normln"/>
    <w:next w:val="Normln"/>
    <w:link w:val="Nadpis3Char"/>
    <w:semiHidden w:val="1"/>
    <w:unhideWhenUsed w:val="1"/>
    <w:qFormat w:val="1"/>
    <w:rsid w:val="005B7F40"/>
    <w:pPr>
      <w:keepNext w:val="1"/>
      <w:spacing w:after="60" w:before="240"/>
      <w:outlineLvl w:val="2"/>
    </w:pPr>
    <w:rPr>
      <w:rFonts w:ascii="Calibri Light" w:hAnsi="Calibri Light"/>
      <w:b w:val="1"/>
      <w:bCs w:val="1"/>
      <w:sz w:val="26"/>
      <w:szCs w:val="26"/>
    </w:rPr>
  </w:style>
  <w:style w:type="paragraph" w:styleId="Nadpis4">
    <w:name w:val="heading 4"/>
    <w:basedOn w:val="Normln"/>
    <w:next w:val="Normln"/>
    <w:link w:val="Nadpis4Char"/>
    <w:semiHidden w:val="1"/>
    <w:unhideWhenUsed w:val="1"/>
    <w:qFormat w:val="1"/>
    <w:rsid w:val="005B7F40"/>
    <w:pPr>
      <w:keepNext w:val="1"/>
      <w:spacing w:after="60" w:before="240"/>
      <w:outlineLvl w:val="3"/>
    </w:pPr>
    <w:rPr>
      <w:rFonts w:ascii="Calibri" w:hAnsi="Calibri"/>
      <w:b w:val="1"/>
      <w:bCs w:val="1"/>
      <w:sz w:val="28"/>
      <w:szCs w:val="28"/>
    </w:rPr>
  </w:style>
  <w:style w:type="paragraph" w:styleId="Nadpis5">
    <w:name w:val="heading 5"/>
    <w:basedOn w:val="Normln"/>
    <w:next w:val="Normln"/>
    <w:rsid w:val="00622BE1"/>
    <w:pPr>
      <w:keepNext w:val="1"/>
      <w:keepLines w:val="1"/>
      <w:spacing w:after="40" w:before="220"/>
      <w:outlineLvl w:val="4"/>
    </w:pPr>
    <w:rPr>
      <w:b w:val="1"/>
      <w:sz w:val="22"/>
      <w:szCs w:val="22"/>
    </w:rPr>
  </w:style>
  <w:style w:type="paragraph" w:styleId="Nadpis6">
    <w:name w:val="heading 6"/>
    <w:basedOn w:val="Normln"/>
    <w:next w:val="Normln"/>
    <w:rsid w:val="00622BE1"/>
    <w:pPr>
      <w:keepNext w:val="1"/>
      <w:keepLines w:val="1"/>
      <w:spacing w:after="40" w:before="200"/>
      <w:outlineLvl w:val="5"/>
    </w:pPr>
    <w:rPr>
      <w:b w:val="1"/>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paragraph" w:styleId="normal" w:customStyle="1">
    <w:name w:val="normal"/>
    <w:rsid w:val="00622BE1"/>
  </w:style>
  <w:style w:type="table" w:styleId="TableNormal" w:customStyle="1">
    <w:name w:val="Table Normal"/>
    <w:rsid w:val="00622BE1"/>
    <w:tblPr>
      <w:tblCellMar>
        <w:top w:w="0.0" w:type="dxa"/>
        <w:left w:w="0.0" w:type="dxa"/>
        <w:bottom w:w="0.0" w:type="dxa"/>
        <w:right w:w="0.0" w:type="dxa"/>
      </w:tblCellMar>
    </w:tblPr>
  </w:style>
  <w:style w:type="paragraph" w:styleId="Nzev">
    <w:name w:val="Title"/>
    <w:basedOn w:val="Normln"/>
    <w:next w:val="Normln"/>
    <w:rsid w:val="00622BE1"/>
    <w:pPr>
      <w:keepNext w:val="1"/>
      <w:keepLines w:val="1"/>
      <w:spacing w:after="120" w:before="480"/>
    </w:pPr>
    <w:rPr>
      <w:b w:val="1"/>
      <w:sz w:val="72"/>
      <w:szCs w:val="72"/>
    </w:rPr>
  </w:style>
  <w:style w:type="table" w:styleId="TableNormal0" w:customStyle="1">
    <w:name w:val="Table Normal"/>
    <w:rsid w:val="00622BE1"/>
    <w:tblPr>
      <w:tblCellMar>
        <w:top w:w="0.0" w:type="dxa"/>
        <w:left w:w="0.0" w:type="dxa"/>
        <w:bottom w:w="0.0" w:type="dxa"/>
        <w:right w:w="0.0" w:type="dxa"/>
      </w:tblCellMar>
    </w:tblPr>
  </w:style>
  <w:style w:type="paragraph" w:styleId="Normlnweb">
    <w:name w:val="Normal (Web)"/>
    <w:basedOn w:val="Normln"/>
    <w:uiPriority w:val="99"/>
    <w:rsid w:val="004A52C5"/>
    <w:pPr>
      <w:widowControl w:val="1"/>
      <w:spacing w:after="100" w:afterAutospacing="1" w:before="100" w:beforeAutospacing="1"/>
    </w:pPr>
    <w:rPr>
      <w:sz w:val="24"/>
      <w:szCs w:val="24"/>
    </w:rPr>
  </w:style>
  <w:style w:type="paragraph" w:styleId="Zkladntext">
    <w:name w:val="Body Text"/>
    <w:basedOn w:val="Normln"/>
    <w:link w:val="ZkladntextChar"/>
    <w:rsid w:val="00622BE1"/>
    <w:rPr>
      <w:sz w:val="24"/>
    </w:rPr>
  </w:style>
  <w:style w:type="paragraph" w:styleId="Zpat">
    <w:name w:val="footer"/>
    <w:basedOn w:val="Normln"/>
    <w:rsid w:val="00622BE1"/>
    <w:pPr>
      <w:tabs>
        <w:tab w:val="center" w:pos="4536"/>
        <w:tab w:val="right" w:pos="9069"/>
      </w:tabs>
    </w:pPr>
  </w:style>
  <w:style w:type="paragraph" w:styleId="Textbubliny">
    <w:name w:val="Balloon Text"/>
    <w:basedOn w:val="Normln"/>
    <w:rsid w:val="00622BE1"/>
    <w:rPr>
      <w:rFonts w:ascii="Tahoma" w:hAnsi="Tahoma"/>
      <w:sz w:val="16"/>
    </w:rPr>
  </w:style>
  <w:style w:type="paragraph" w:styleId="Textkomente">
    <w:name w:val="annotation text"/>
    <w:basedOn w:val="Normln"/>
    <w:rsid w:val="00622BE1"/>
  </w:style>
  <w:style w:type="paragraph" w:styleId="Pedmtkomente">
    <w:name w:val="annotation subject"/>
    <w:basedOn w:val="Textkomente"/>
    <w:next w:val="Textkomente"/>
    <w:rsid w:val="00622BE1"/>
    <w:rPr>
      <w:b w:val="1"/>
    </w:rPr>
  </w:style>
  <w:style w:type="paragraph" w:styleId="Zhlav">
    <w:name w:val="header"/>
    <w:basedOn w:val="Normln"/>
    <w:rsid w:val="00622BE1"/>
    <w:pPr>
      <w:tabs>
        <w:tab w:val="center" w:pos="4536"/>
        <w:tab w:val="right" w:pos="9069"/>
      </w:tabs>
    </w:pPr>
  </w:style>
  <w:style w:type="paragraph" w:styleId="Zkladntextodsazen">
    <w:name w:val="Body Text Indent"/>
    <w:basedOn w:val="Normln"/>
    <w:link w:val="ZkladntextodsazenChar"/>
    <w:rsid w:val="00622BE1"/>
    <w:pPr>
      <w:spacing w:after="120"/>
      <w:ind w:left="283"/>
    </w:pPr>
  </w:style>
  <w:style w:type="paragraph" w:styleId="Titulek">
    <w:name w:val="caption"/>
    <w:basedOn w:val="Normln"/>
    <w:next w:val="Normln"/>
    <w:qFormat w:val="1"/>
    <w:rsid w:val="00010070"/>
    <w:rPr>
      <w:b w:val="1"/>
      <w:bCs w:val="1"/>
    </w:rPr>
  </w:style>
  <w:style w:type="character" w:styleId="Odkaznakoment">
    <w:name w:val="annotation reference"/>
    <w:semiHidden w:val="1"/>
    <w:rsid w:val="00010070"/>
    <w:rPr>
      <w:sz w:val="16"/>
      <w:szCs w:val="16"/>
    </w:rPr>
  </w:style>
  <w:style w:type="paragraph" w:styleId="slovanseznam">
    <w:name w:val="List Number"/>
    <w:basedOn w:val="Normln"/>
    <w:rsid w:val="00174BDF"/>
    <w:pPr>
      <w:tabs>
        <w:tab w:val="num" w:pos="1080"/>
      </w:tabs>
      <w:autoSpaceDE w:val="0"/>
      <w:autoSpaceDN w:val="0"/>
      <w:adjustRightInd w:val="0"/>
      <w:spacing w:before="60"/>
      <w:ind w:left="504" w:hanging="504"/>
      <w:jc w:val="both"/>
    </w:pPr>
    <w:rPr>
      <w:rFonts w:ascii="Arial" w:cs="Arial" w:hAnsi="Arial"/>
      <w:szCs w:val="22"/>
    </w:rPr>
  </w:style>
  <w:style w:type="paragraph" w:styleId="atext" w:customStyle="1">
    <w:name w:val="a) text"/>
    <w:basedOn w:val="Nadpis2"/>
    <w:next w:val="Nadpis3"/>
    <w:qFormat w:val="1"/>
    <w:rsid w:val="005B7F40"/>
    <w:pPr>
      <w:numPr>
        <w:ilvl w:val="2"/>
      </w:numPr>
      <w:ind w:left="720" w:hanging="720"/>
    </w:pPr>
  </w:style>
  <w:style w:type="paragraph" w:styleId="Rozvrendokumentu">
    <w:name w:val="Document Map"/>
    <w:basedOn w:val="Normln"/>
    <w:semiHidden w:val="1"/>
    <w:rsid w:val="009D34F8"/>
    <w:pPr>
      <w:shd w:color="auto" w:fill="000080" w:val="clear"/>
    </w:pPr>
    <w:rPr>
      <w:rFonts w:ascii="Tahoma" w:cs="Tahoma" w:hAnsi="Tahoma"/>
    </w:rPr>
  </w:style>
  <w:style w:type="character" w:styleId="Hypertextovodkaz">
    <w:name w:val="Hyperlink"/>
    <w:rsid w:val="00DE7257"/>
    <w:rPr>
      <w:color w:val="0000ff"/>
      <w:u w:val="single"/>
    </w:rPr>
  </w:style>
  <w:style w:type="character" w:styleId="Nevyeenzmnka" w:customStyle="1">
    <w:name w:val="Nevyřešená zmínka"/>
    <w:uiPriority w:val="99"/>
    <w:semiHidden w:val="1"/>
    <w:unhideWhenUsed w:val="1"/>
    <w:rsid w:val="00765F50"/>
    <w:rPr>
      <w:color w:val="605e5c"/>
      <w:shd w:color="auto" w:fill="e1dfdd" w:val="clear"/>
    </w:rPr>
  </w:style>
  <w:style w:type="paragraph" w:styleId="i" w:customStyle="1">
    <w:name w:val="i."/>
    <w:basedOn w:val="atext"/>
    <w:next w:val="Nadpis4"/>
    <w:qFormat w:val="1"/>
    <w:rsid w:val="005B7F40"/>
    <w:pPr>
      <w:numPr>
        <w:ilvl w:val="3"/>
      </w:numPr>
      <w:ind w:left="720" w:hanging="720"/>
    </w:pPr>
  </w:style>
  <w:style w:type="character" w:styleId="Nadpis3Char" w:customStyle="1">
    <w:name w:val="Nadpis 3 Char"/>
    <w:link w:val="Nadpis3"/>
    <w:semiHidden w:val="1"/>
    <w:rsid w:val="005B7F40"/>
    <w:rPr>
      <w:rFonts w:ascii="Calibri Light" w:cs="Times New Roman" w:eastAsia="Times New Roman" w:hAnsi="Calibri Light"/>
      <w:b w:val="1"/>
      <w:bCs w:val="1"/>
      <w:sz w:val="26"/>
      <w:szCs w:val="26"/>
    </w:rPr>
  </w:style>
  <w:style w:type="table" w:styleId="Mkatabulky">
    <w:name w:val="Table Grid"/>
    <w:basedOn w:val="Normlntabulka"/>
    <w:rsid w:val="00207DC7"/>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Nadpis4Char" w:customStyle="1">
    <w:name w:val="Nadpis 4 Char"/>
    <w:link w:val="Nadpis4"/>
    <w:semiHidden w:val="1"/>
    <w:rsid w:val="005B7F40"/>
    <w:rPr>
      <w:rFonts w:ascii="Calibri" w:cs="Times New Roman" w:eastAsia="Times New Roman" w:hAnsi="Calibri"/>
      <w:b w:val="1"/>
      <w:bCs w:val="1"/>
      <w:sz w:val="28"/>
      <w:szCs w:val="28"/>
    </w:rPr>
  </w:style>
  <w:style w:type="paragraph" w:styleId="Revize">
    <w:name w:val="Revision"/>
    <w:hidden w:val="1"/>
    <w:uiPriority w:val="99"/>
    <w:semiHidden w:val="1"/>
    <w:rsid w:val="00083447"/>
  </w:style>
  <w:style w:type="character" w:styleId="ZkladntextChar" w:customStyle="1">
    <w:name w:val="Základní text Char"/>
    <w:link w:val="Zkladntext"/>
    <w:rsid w:val="005B7F40"/>
    <w:rPr>
      <w:sz w:val="24"/>
    </w:rPr>
  </w:style>
  <w:style w:type="character" w:styleId="ZkladntextodsazenChar" w:customStyle="1">
    <w:name w:val="Základní text odsazený Char"/>
    <w:basedOn w:val="Standardnpsmoodstavce"/>
    <w:link w:val="Zkladntextodsazen"/>
    <w:rsid w:val="005B7F40"/>
  </w:style>
  <w:style w:type="character" w:styleId="Zstupntext">
    <w:name w:val="Placeholder Text"/>
    <w:basedOn w:val="Standardnpsmoodstavce"/>
    <w:uiPriority w:val="99"/>
    <w:semiHidden w:val="1"/>
    <w:rsid w:val="00502970"/>
    <w:rPr>
      <w:color w:val="808080"/>
    </w:rPr>
  </w:style>
  <w:style w:type="paragraph" w:styleId="Podtitul">
    <w:name w:val="Subtitle"/>
    <w:basedOn w:val="normal"/>
    <w:next w:val="normal"/>
    <w:rsid w:val="00622BE1"/>
    <w:pPr>
      <w:keepNext w:val="1"/>
      <w:keepLines w:val="1"/>
      <w:spacing w:after="80" w:before="360"/>
    </w:pPr>
    <w:rPr>
      <w:rFonts w:ascii="Georgia" w:cs="Georgia" w:eastAsia="Georgia" w:hAnsi="Georgia"/>
      <w:i w:val="1"/>
      <w:color w:val="666666"/>
      <w:sz w:val="48"/>
      <w:szCs w:val="48"/>
    </w:rPr>
  </w:style>
  <w:style w:type="table" w:styleId="a" w:customStyle="1">
    <w:basedOn w:val="TableNormal0"/>
    <w:rsid w:val="00622BE1"/>
    <w:tblPr>
      <w:tblStyleRowBandSize w:val="1"/>
      <w:tblStyleColBandSize w:val="1"/>
      <w:tblCellMar>
        <w:top w:w="0.0" w:type="dxa"/>
        <w:left w:w="115.0" w:type="dxa"/>
        <w:bottom w:w="0.0" w:type="dxa"/>
        <w:right w:w="115.0" w:type="dxa"/>
      </w:tblCellMar>
    </w:tblPr>
  </w:style>
  <w:style w:type="paragraph" w:styleId="Odstavecseseznamem">
    <w:name w:val="List Paragraph"/>
    <w:basedOn w:val="Normln"/>
    <w:uiPriority w:val="34"/>
    <w:qFormat w:val="1"/>
    <w:rsid w:val="00CD0632"/>
    <w:pPr>
      <w:ind w:left="720"/>
      <w:contextualSpacing w:val="1"/>
    </w:pPr>
  </w:style>
  <w:style w:type="paragraph" w:styleId="Default" w:customStyle="1">
    <w:name w:val="Default"/>
    <w:rsid w:val="00E85440"/>
    <w:pPr>
      <w:widowControl w:val="1"/>
      <w:autoSpaceDE w:val="0"/>
      <w:autoSpaceDN w:val="0"/>
      <w:adjustRightInd w:val="0"/>
    </w:pPr>
    <w:rPr>
      <w:rFonts w:ascii="Calibri" w:cs="Calibri" w:hAnsi="Calibri" w:eastAsiaTheme="minorHAnsi"/>
      <w:color w:val="000000"/>
      <w:sz w:val="24"/>
      <w:szCs w:val="24"/>
      <w:lang w:eastAsia="en-US"/>
    </w:rPr>
  </w:style>
  <w:style w:type="table" w:styleId="a0" w:customStyle="1">
    <w:basedOn w:val="TableNormal0"/>
    <w:rsid w:val="00622BE1"/>
    <w:tblPr>
      <w:tblStyleRowBandSize w:val="1"/>
      <w:tblStyleColBandSize w:val="1"/>
      <w:tblCellMar>
        <w:top w:w="0.0" w:type="dxa"/>
        <w:left w:w="115.0" w:type="dxa"/>
        <w:bottom w:w="0.0" w:type="dxa"/>
        <w:right w:w="115.0" w:type="dxa"/>
      </w:tblCellMar>
    </w:tblPr>
  </w:style>
  <w:style w:type="paragraph" w:styleId="B-Zkladn" w:customStyle="1">
    <w:name w:val="B-Základní"/>
    <w:basedOn w:val="Zkladntext"/>
    <w:rsid w:val="00B85540"/>
    <w:pPr>
      <w:keepLines w:val="1"/>
      <w:widowControl w:val="1"/>
      <w:numPr>
        <w:numId w:val="4"/>
      </w:numPr>
      <w:spacing w:after="120"/>
    </w:p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G4sz7ypwvhJwnvREcgHPKF07A==">CgMxLjAyCWguM3pueXNoNzIOaC5tdTExYjc1ZXo2a28yCGgudHlqY3d0MgloLjNkeTZ2a204AHIhMXZ1VmFqLS1SRFpNOHdjUDlHVEJ3VUV5QjctM05WaWd2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2025-03-25T16:33:00Z</dcterms:created>
  <dc:creator>Iva Vladíková</dc:creator>
</cp:coreProperties>
</file>