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39E0D60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C3785">
        <w:rPr>
          <w:rFonts w:asciiTheme="minorHAnsi" w:hAnsiTheme="minorHAnsi" w:cstheme="minorHAnsi"/>
          <w:b/>
          <w:sz w:val="28"/>
          <w:szCs w:val="28"/>
        </w:rPr>
        <w:t>4</w:t>
      </w:r>
      <w:r w:rsidR="00DC2829">
        <w:rPr>
          <w:rFonts w:asciiTheme="minorHAnsi" w:hAnsiTheme="minorHAnsi" w:cstheme="minorHAnsi"/>
          <w:b/>
          <w:sz w:val="28"/>
          <w:szCs w:val="28"/>
        </w:rPr>
        <w:t>8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442558">
        <w:rPr>
          <w:rFonts w:asciiTheme="minorHAnsi" w:hAnsiTheme="minorHAnsi" w:cstheme="minorHAnsi"/>
          <w:b/>
          <w:sz w:val="28"/>
          <w:szCs w:val="28"/>
        </w:rPr>
        <w:t>Kyjov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3B1740C5" w14:textId="77777777" w:rsidR="00DC2829" w:rsidRDefault="00DC2829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DC2829">
        <w:rPr>
          <w:rFonts w:asciiTheme="minorHAnsi" w:hAnsiTheme="minorHAnsi" w:cstheme="minorHAnsi"/>
          <w:b/>
          <w:bCs/>
          <w:szCs w:val="22"/>
        </w:rPr>
        <w:t>Nemocnice Kyjov, příspěvková organizace</w:t>
      </w:r>
    </w:p>
    <w:p w14:paraId="4CBB5346" w14:textId="58B7E8C2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DC2829" w:rsidRPr="00DC2829">
        <w:rPr>
          <w:rFonts w:asciiTheme="minorHAnsi" w:hAnsiTheme="minorHAnsi" w:cstheme="minorHAnsi"/>
          <w:szCs w:val="22"/>
        </w:rPr>
        <w:t xml:space="preserve">Ing. Milanem Škarkou, Ph.D., MBA, </w:t>
      </w:r>
      <w:r w:rsidR="00006D16">
        <w:rPr>
          <w:rFonts w:asciiTheme="minorHAnsi" w:hAnsiTheme="minorHAnsi" w:cstheme="minorHAnsi"/>
          <w:szCs w:val="22"/>
        </w:rPr>
        <w:t>statutárním zástupcem</w:t>
      </w:r>
    </w:p>
    <w:p w14:paraId="2FD72391" w14:textId="6B818857" w:rsidR="004C3785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DC2829" w:rsidRPr="00DC2829">
        <w:rPr>
          <w:rFonts w:asciiTheme="minorHAnsi" w:hAnsiTheme="minorHAnsi" w:cstheme="minorHAnsi"/>
          <w:szCs w:val="22"/>
        </w:rPr>
        <w:t>Strážovská 1247/22, 69701 Kyjov</w:t>
      </w:r>
    </w:p>
    <w:p w14:paraId="35281CAC" w14:textId="61C9A92C" w:rsidR="0011233F" w:rsidRPr="00E113F8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A1170" w:rsidRPr="002A1170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2ACA34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A1170" w:rsidRPr="002A1170">
        <w:rPr>
          <w:rFonts w:asciiTheme="minorHAnsi" w:hAnsiTheme="minorHAnsi" w:cstheme="minorHAnsi"/>
          <w:szCs w:val="22"/>
        </w:rPr>
        <w:t>CZ00226912</w:t>
      </w:r>
    </w:p>
    <w:p w14:paraId="6F7EAFAB" w14:textId="05470B9C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442558">
        <w:rPr>
          <w:rFonts w:asciiTheme="minorHAnsi" w:hAnsiTheme="minorHAnsi" w:cstheme="minorHAnsi"/>
          <w:szCs w:val="22"/>
        </w:rPr>
        <w:t>12</w:t>
      </w:r>
      <w:r w:rsidR="006A0105">
        <w:rPr>
          <w:rFonts w:asciiTheme="minorHAnsi" w:hAnsiTheme="minorHAnsi" w:cstheme="minorHAnsi"/>
          <w:szCs w:val="22"/>
        </w:rPr>
        <w:t>30</w:t>
      </w:r>
    </w:p>
    <w:bookmarkEnd w:id="5"/>
    <w:p w14:paraId="0FDD3649" w14:textId="77777777" w:rsidR="00BE6660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</w:t>
      </w:r>
      <w:r w:rsidR="00BE6660">
        <w:rPr>
          <w:rFonts w:asciiTheme="minorHAnsi" w:hAnsiTheme="minorHAnsi" w:cstheme="minorHAnsi"/>
          <w:szCs w:val="22"/>
        </w:rPr>
        <w:t>y:</w:t>
      </w:r>
    </w:p>
    <w:p w14:paraId="4F32A819" w14:textId="40BF3E83" w:rsidR="00442558" w:rsidRDefault="00BE6660" w:rsidP="00BE6660">
      <w:pPr>
        <w:suppressAutoHyphens/>
        <w:spacing w:line="276" w:lineRule="auto"/>
        <w:ind w:left="3544" w:hanging="2836"/>
        <w:jc w:val="both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ve věcech smluvních</w:t>
      </w:r>
      <w:r w:rsidR="00B64400" w:rsidRPr="00E113F8">
        <w:rPr>
          <w:rFonts w:asciiTheme="minorHAnsi" w:hAnsiTheme="minorHAnsi" w:cstheme="minorHAnsi"/>
          <w:szCs w:val="22"/>
        </w:rPr>
        <w:t>:</w:t>
      </w:r>
      <w:r w:rsidR="00B64400" w:rsidRPr="00E113F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Ing. Igor Michalík, MBA, obchodní náměstek</w:t>
      </w:r>
    </w:p>
    <w:p w14:paraId="5443CD62" w14:textId="1E4BD000" w:rsidR="00B64400" w:rsidRPr="00B87BD8" w:rsidRDefault="00442558" w:rsidP="00BE6660">
      <w:pPr>
        <w:suppressAutoHyphens/>
        <w:spacing w:line="276" w:lineRule="auto"/>
        <w:ind w:left="3544" w:hanging="2836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Cs w:val="22"/>
        </w:rPr>
        <w:t>t</w:t>
      </w:r>
      <w:r w:rsidR="00B64400" w:rsidRPr="00E113F8">
        <w:rPr>
          <w:rFonts w:asciiTheme="minorHAnsi" w:hAnsiTheme="minorHAnsi" w:cstheme="minorHAnsi"/>
          <w:szCs w:val="22"/>
        </w:rPr>
        <w:t>elefon:</w:t>
      </w:r>
      <w:r w:rsidR="00B64400"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hyperlink r:id="rId8" w:history="1">
        <w:r w:rsidR="00BE6660" w:rsidRPr="00BE6660">
          <w:rPr>
            <w:rFonts w:asciiTheme="minorHAnsi" w:hAnsiTheme="minorHAnsi" w:cstheme="minorHAnsi"/>
            <w:szCs w:val="22"/>
            <w:lang w:eastAsia="en-US" w:bidi="en-US"/>
          </w:rPr>
          <w:t>702 095 841</w:t>
        </w:r>
      </w:hyperlink>
    </w:p>
    <w:p w14:paraId="136EA3EF" w14:textId="08CF47E2" w:rsidR="00B64400" w:rsidRDefault="00B64400" w:rsidP="00BE6660">
      <w:pPr>
        <w:suppressAutoHyphens/>
        <w:spacing w:line="360" w:lineRule="auto"/>
        <w:ind w:left="567" w:firstLine="141"/>
        <w:jc w:val="both"/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9" w:history="1">
        <w:r w:rsidR="00BE6660" w:rsidRPr="00BE6660">
          <w:rPr>
            <w:rStyle w:val="Hypertextovodkaz"/>
          </w:rPr>
          <w:t>michalik.igor@nemkyj.cz</w:t>
        </w:r>
      </w:hyperlink>
    </w:p>
    <w:p w14:paraId="6F4FAA11" w14:textId="786ABD68" w:rsidR="00BE6660" w:rsidRDefault="00BE6660" w:rsidP="00BE6660">
      <w:pPr>
        <w:suppressAutoHyphens/>
        <w:spacing w:line="276" w:lineRule="auto"/>
        <w:ind w:left="3544" w:hanging="2836"/>
        <w:jc w:val="both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ve věcech technických</w:t>
      </w:r>
      <w:r w:rsidRPr="00E113F8">
        <w:rPr>
          <w:rFonts w:asciiTheme="minorHAnsi" w:hAnsiTheme="minorHAnsi" w:cstheme="minorHAnsi"/>
          <w:szCs w:val="22"/>
        </w:rPr>
        <w:t>:</w:t>
      </w:r>
      <w:r w:rsidRPr="00E113F8">
        <w:rPr>
          <w:rFonts w:asciiTheme="minorHAnsi" w:hAnsiTheme="minorHAnsi" w:cstheme="minorHAnsi"/>
          <w:szCs w:val="22"/>
        </w:rPr>
        <w:tab/>
      </w:r>
      <w:r w:rsidRPr="00442558">
        <w:rPr>
          <w:rFonts w:asciiTheme="minorHAnsi" w:hAnsiTheme="minorHAnsi" w:cstheme="minorHAnsi"/>
          <w:szCs w:val="22"/>
          <w:lang w:eastAsia="en-US" w:bidi="en-US"/>
        </w:rPr>
        <w:t xml:space="preserve">Ing. </w:t>
      </w:r>
      <w:r>
        <w:rPr>
          <w:rFonts w:asciiTheme="minorHAnsi" w:hAnsiTheme="minorHAnsi" w:cstheme="minorHAnsi"/>
          <w:szCs w:val="22"/>
          <w:lang w:eastAsia="en-US" w:bidi="en-US"/>
        </w:rPr>
        <w:t xml:space="preserve">Robert </w:t>
      </w: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Kundel</w:t>
      </w:r>
      <w:proofErr w:type="spellEnd"/>
      <w:r>
        <w:rPr>
          <w:rFonts w:asciiTheme="minorHAnsi" w:hAnsiTheme="minorHAnsi" w:cstheme="minorHAnsi"/>
          <w:szCs w:val="22"/>
          <w:lang w:eastAsia="en-US" w:bidi="en-US"/>
        </w:rPr>
        <w:t>, technik oddělení zdravotnické techniky</w:t>
      </w:r>
    </w:p>
    <w:p w14:paraId="5E3C52CC" w14:textId="6C77B69B" w:rsidR="00BE6660" w:rsidRPr="00B87BD8" w:rsidRDefault="00BE6660" w:rsidP="00BE6660">
      <w:pPr>
        <w:suppressAutoHyphens/>
        <w:spacing w:line="276" w:lineRule="auto"/>
        <w:ind w:left="3544" w:hanging="2836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Cs w:val="22"/>
        </w:rPr>
        <w:t>t</w:t>
      </w:r>
      <w:r w:rsidRPr="00E113F8">
        <w:rPr>
          <w:rFonts w:asciiTheme="minorHAnsi" w:hAnsiTheme="minorHAnsi" w:cstheme="minorHAnsi"/>
          <w:szCs w:val="22"/>
        </w:rPr>
        <w:t>elefon:</w:t>
      </w:r>
      <w:r w:rsidRPr="00E113F8">
        <w:rPr>
          <w:rFonts w:asciiTheme="minorHAnsi" w:hAnsiTheme="minorHAnsi" w:cstheme="minorHAnsi"/>
          <w:szCs w:val="22"/>
        </w:rPr>
        <w:tab/>
      </w:r>
      <w:r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>
        <w:rPr>
          <w:rFonts w:asciiTheme="minorHAnsi" w:hAnsiTheme="minorHAnsi" w:cstheme="minorHAnsi"/>
          <w:szCs w:val="22"/>
          <w:lang w:eastAsia="en-US" w:bidi="en-US"/>
        </w:rPr>
        <w:t>774 450 523</w:t>
      </w:r>
    </w:p>
    <w:p w14:paraId="5EC965B5" w14:textId="0E7ED04F" w:rsidR="00BE6660" w:rsidRPr="00E113F8" w:rsidRDefault="00BE6660" w:rsidP="00BE6660">
      <w:pPr>
        <w:suppressAutoHyphens/>
        <w:spacing w:line="360" w:lineRule="auto"/>
        <w:ind w:left="567" w:firstLine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10" w:history="1">
        <w:r w:rsidRPr="00BE6660">
          <w:rPr>
            <w:rStyle w:val="Hypertextovodkaz"/>
          </w:rPr>
          <w:t>kundel.robert@nemkyj.cz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lastRenderedPageBreak/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7683A2C0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4C3785">
        <w:rPr>
          <w:rFonts w:asciiTheme="minorHAnsi" w:hAnsiTheme="minorHAnsi" w:cstheme="minorHAnsi"/>
          <w:b/>
          <w:i/>
          <w:iCs/>
        </w:rPr>
        <w:t>4</w:t>
      </w:r>
      <w:r w:rsidR="00894F5A">
        <w:rPr>
          <w:rFonts w:asciiTheme="minorHAnsi" w:hAnsiTheme="minorHAnsi" w:cstheme="minorHAnsi"/>
          <w:b/>
          <w:i/>
          <w:iCs/>
        </w:rPr>
        <w:t>8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4C3785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442558">
        <w:rPr>
          <w:rFonts w:asciiTheme="minorHAnsi" w:hAnsiTheme="minorHAnsi" w:cstheme="minorHAnsi"/>
          <w:b/>
          <w:i/>
          <w:iCs/>
        </w:rPr>
        <w:t>Kyjov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</w:t>
      </w:r>
      <w:r w:rsidR="00D47163">
        <w:rPr>
          <w:rFonts w:asciiTheme="minorHAnsi" w:hAnsiTheme="minorHAnsi" w:cstheme="minorHAnsi"/>
        </w:rPr>
        <w:t>y</w:t>
      </w:r>
      <w:r w:rsidR="00E84687" w:rsidRPr="00E113F8">
        <w:rPr>
          <w:rFonts w:asciiTheme="minorHAnsi" w:hAnsiTheme="minorHAnsi" w:cstheme="minorHAnsi"/>
        </w:rPr>
        <w:t xml:space="preserve">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</w:t>
      </w:r>
      <w:r w:rsidR="000F7B1B">
        <w:rPr>
          <w:rFonts w:asciiTheme="minorHAnsi" w:hAnsiTheme="minorHAnsi" w:cstheme="minorHAnsi"/>
        </w:rPr>
        <w:t>nabídek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742C847B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785848" w:rsidRPr="00894F5A">
        <w:rPr>
          <w:rFonts w:asciiTheme="minorHAnsi" w:hAnsiTheme="minorHAnsi" w:cstheme="minorHAnsi"/>
          <w:b/>
          <w:bCs/>
          <w:i/>
          <w:iCs/>
        </w:rPr>
        <w:t>hybridních</w:t>
      </w:r>
      <w:r w:rsidR="00785848" w:rsidRPr="00894F5A">
        <w:rPr>
          <w:rFonts w:asciiTheme="minorHAnsi" w:hAnsiTheme="minorHAnsi" w:cstheme="minorHAnsi"/>
          <w:i/>
          <w:iCs/>
        </w:rPr>
        <w:t xml:space="preserve"> </w:t>
      </w:r>
      <w:r w:rsidR="005E4ED2" w:rsidRPr="00894F5A">
        <w:rPr>
          <w:rFonts w:asciiTheme="minorHAnsi" w:hAnsiTheme="minorHAnsi" w:cstheme="minorHAnsi"/>
          <w:b/>
          <w:bCs/>
          <w:i/>
          <w:iCs/>
        </w:rPr>
        <w:t>matrací</w:t>
      </w:r>
      <w:r w:rsidR="00B64400" w:rsidRPr="00894F5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94F5A" w:rsidRPr="00894F5A">
        <w:rPr>
          <w:rFonts w:asciiTheme="minorHAnsi" w:hAnsiTheme="minorHAnsi" w:cstheme="minorHAnsi"/>
          <w:b/>
          <w:bCs/>
          <w:i/>
          <w:iCs/>
        </w:rPr>
        <w:t>a kompresorů</w:t>
      </w:r>
      <w:r w:rsidR="00894F5A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894F5A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894F5A">
        <w:rPr>
          <w:rFonts w:asciiTheme="minorHAnsi" w:hAnsiTheme="minorHAnsi" w:cstheme="minorHAnsi"/>
          <w:b/>
          <w:bCs/>
          <w:i/>
          <w:iCs/>
        </w:rPr>
        <w:t xml:space="preserve"> a kompresory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894F5A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>matrací</w:t>
      </w:r>
      <w:r w:rsidR="00894F5A">
        <w:rPr>
          <w:rFonts w:asciiTheme="minorHAnsi" w:hAnsiTheme="minorHAnsi" w:cstheme="minorHAnsi"/>
          <w:b/>
          <w:bCs/>
        </w:rPr>
        <w:t xml:space="preserve"> a kompresorů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721C367C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4C378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4C378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442558">
        <w:rPr>
          <w:rFonts w:asciiTheme="minorHAnsi" w:hAnsiTheme="minorHAnsi" w:cstheme="minorHAnsi"/>
          <w:b/>
          <w:bCs/>
        </w:rPr>
        <w:t>hybridní</w:t>
      </w:r>
      <w:r w:rsidR="004C3785">
        <w:rPr>
          <w:rFonts w:asciiTheme="minorHAnsi" w:hAnsiTheme="minorHAnsi" w:cstheme="minorHAnsi"/>
          <w:b/>
          <w:bCs/>
        </w:rPr>
        <w:t xml:space="preserve"> matrace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894F5A">
        <w:rPr>
          <w:rFonts w:asciiTheme="minorHAnsi" w:hAnsiTheme="minorHAnsi" w:cstheme="minorHAnsi"/>
          <w:b/>
          <w:bCs/>
        </w:rPr>
        <w:t xml:space="preserve">a kompresory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894F5A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</w:t>
      </w:r>
      <w:r w:rsidR="00D4189D" w:rsidRPr="00E113F8">
        <w:rPr>
          <w:rFonts w:asciiTheme="minorHAnsi" w:hAnsiTheme="minorHAnsi" w:cstheme="minorHAnsi"/>
          <w:szCs w:val="22"/>
        </w:rPr>
        <w:lastRenderedPageBreak/>
        <w:t xml:space="preserve">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46DBC549" w14:textId="534A2689" w:rsidR="00FF6E8D" w:rsidRPr="003F6208" w:rsidRDefault="00FF6E8D" w:rsidP="00FF6E8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>
        <w:rPr>
          <w:rFonts w:asciiTheme="minorHAnsi" w:hAnsiTheme="minorHAnsi" w:cstheme="minorHAnsi"/>
          <w:szCs w:val="22"/>
        </w:rPr>
        <w:t xml:space="preserve">Prodávající je povinen zajistit bezplatné zajištění pravidelných prohlídek předepsaných výrobcem a zajištění komplexního záručního servisního zabezpečení a oprav včetně dodávky náhradních dílů a poskytování uživatelské podpory hybridních matrací a kompresorů k hybridním matracím, a to minimálně po dobu záruční doby uvedené v 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_Ref210816100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X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_Ref480366780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Smlouvy.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lastRenderedPageBreak/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1F9A8526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 xml:space="preserve">do </w:t>
      </w:r>
      <w:r w:rsidR="000E3F3C">
        <w:rPr>
          <w:rFonts w:asciiTheme="minorHAnsi" w:hAnsiTheme="minorHAnsi" w:cstheme="minorHAnsi"/>
        </w:rPr>
        <w:t>hlavního skladu MTZ</w:t>
      </w:r>
      <w:r w:rsidR="00B87BD8">
        <w:rPr>
          <w:rFonts w:asciiTheme="minorHAnsi" w:hAnsiTheme="minorHAnsi" w:cstheme="minorHAnsi"/>
        </w:rPr>
        <w:t xml:space="preserve">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bookmarkStart w:id="51" w:name="_Ref210816100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  <w:bookmarkEnd w:id="51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2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</w:t>
      </w:r>
      <w:r w:rsidRPr="00E113F8">
        <w:rPr>
          <w:rFonts w:asciiTheme="minorHAnsi" w:hAnsiTheme="minorHAnsi" w:cstheme="minorHAnsi"/>
        </w:rPr>
        <w:lastRenderedPageBreak/>
        <w:t>osob vyplývající z práv duševního vlastnictví.</w:t>
      </w:r>
      <w:bookmarkEnd w:id="52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0D1275BD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3" w:name="_Ref380659994"/>
      <w:bookmarkStart w:id="54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0F7B1B">
        <w:rPr>
          <w:rFonts w:asciiTheme="minorHAnsi" w:hAnsiTheme="minorHAnsi" w:cstheme="minorHAnsi"/>
          <w:szCs w:val="22"/>
        </w:rPr>
        <w:t>činí 24 měsíců</w:t>
      </w:r>
      <w:r w:rsidR="000F7B1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5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5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6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7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6"/>
      <w:bookmarkEnd w:id="57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8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8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9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9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60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1" w:name="_Toc383117522"/>
      <w:bookmarkStart w:id="62" w:name="_Ref189741500"/>
      <w:bookmarkStart w:id="63" w:name="_Ref189741618"/>
      <w:bookmarkStart w:id="64" w:name="_Ref189741665"/>
      <w:bookmarkStart w:id="65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60"/>
      <w:bookmarkEnd w:id="61"/>
      <w:bookmarkEnd w:id="62"/>
      <w:bookmarkEnd w:id="63"/>
      <w:bookmarkEnd w:id="64"/>
      <w:bookmarkEnd w:id="65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6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6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8" w:name="_Ref383441781"/>
      <w:bookmarkStart w:id="69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8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9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70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1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3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3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4"/>
      <w:bookmarkEnd w:id="75"/>
    </w:p>
    <w:p w14:paraId="371DEDC5" w14:textId="5C84B2C7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</w:t>
      </w:r>
      <w:r w:rsidR="000E3F3C">
        <w:t>10</w:t>
      </w:r>
      <w:r>
        <w:t xml:space="preserve">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6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7" w:name="_Toc383117524"/>
      <w:bookmarkStart w:id="78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6"/>
      <w:bookmarkEnd w:id="77"/>
      <w:bookmarkEnd w:id="78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9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9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80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1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80"/>
      <w:bookmarkEnd w:id="81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2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2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3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3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4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4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5" w:name="_Toc383117527"/>
      <w:bookmarkStart w:id="86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7" w:name="_Toc383117528"/>
      <w:bookmarkEnd w:id="85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6"/>
      <w:bookmarkEnd w:id="87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8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8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9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90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1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1"/>
    </w:p>
    <w:p w14:paraId="753750E6" w14:textId="6CDCD817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442558">
        <w:rPr>
          <w:rFonts w:asciiTheme="minorHAnsi" w:hAnsiTheme="minorHAnsi" w:cstheme="minorHAnsi"/>
          <w:szCs w:val="22"/>
        </w:rPr>
        <w:t>Kyjově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44255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9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70AA0542" w14:textId="69CB5D9F" w:rsidR="00894F5A" w:rsidRDefault="00894F5A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DC2829">
        <w:rPr>
          <w:rFonts w:asciiTheme="minorHAnsi" w:hAnsiTheme="minorHAnsi" w:cstheme="minorHAnsi"/>
          <w:szCs w:val="22"/>
        </w:rPr>
        <w:t>Ing. Milan Škark</w:t>
      </w:r>
      <w:r>
        <w:rPr>
          <w:rFonts w:asciiTheme="minorHAnsi" w:hAnsiTheme="minorHAnsi" w:cstheme="minorHAnsi"/>
          <w:szCs w:val="22"/>
        </w:rPr>
        <w:t>a</w:t>
      </w:r>
      <w:r w:rsidRPr="00DC2829">
        <w:rPr>
          <w:rFonts w:asciiTheme="minorHAnsi" w:hAnsiTheme="minorHAnsi" w:cstheme="minorHAnsi"/>
          <w:szCs w:val="22"/>
        </w:rPr>
        <w:t xml:space="preserve">, Ph.D., MBA, </w:t>
      </w:r>
      <w:r w:rsidR="00006D16">
        <w:rPr>
          <w:rFonts w:asciiTheme="minorHAnsi" w:hAnsiTheme="minorHAnsi" w:cstheme="minorHAnsi"/>
          <w:szCs w:val="22"/>
        </w:rPr>
        <w:t>statutární zástupce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55934F16" w14:textId="233CDAFE" w:rsidR="00D27055" w:rsidRDefault="00894F5A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2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3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3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2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4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5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4"/>
      <w:bookmarkEnd w:id="95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6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6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9"/>
        <w:gridCol w:w="1367"/>
        <w:gridCol w:w="1367"/>
        <w:gridCol w:w="1367"/>
      </w:tblGrid>
      <w:tr w:rsidR="005212DE" w:rsidRPr="005212DE" w14:paraId="29D807FD" w14:textId="77777777" w:rsidTr="005212DE">
        <w:trPr>
          <w:trHeight w:val="1519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C29E6C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JM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446AA7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BC6535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Příspěvková organizace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783623F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Sídlo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5CC301" w14:textId="56F57D2C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Hybridní matrace ši</w:t>
            </w:r>
            <w:r>
              <w:rPr>
                <w:rFonts w:cs="Calibri"/>
                <w:b/>
                <w:bCs/>
                <w:color w:val="000000"/>
                <w:sz w:val="20"/>
              </w:rPr>
              <w:t>r</w:t>
            </w:r>
            <w:r w:rsidRPr="005212DE">
              <w:rPr>
                <w:rFonts w:cs="Calibri"/>
                <w:b/>
                <w:bCs/>
                <w:color w:val="000000"/>
                <w:sz w:val="20"/>
              </w:rPr>
              <w:t>ší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B1FF70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Hybridní matrace užší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A1521D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Kompresor k hybridní matraci</w:t>
            </w:r>
          </w:p>
        </w:tc>
      </w:tr>
      <w:tr w:rsidR="005212DE" w:rsidRPr="005212DE" w14:paraId="07B9E93A" w14:textId="77777777" w:rsidTr="005212DE">
        <w:trPr>
          <w:trHeight w:val="1784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B74C80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JM_144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FEB14E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00226912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E4B8E7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Nemocnice Kyjov, příspěvková organizace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F965F44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Strážovská 1247/22, 69701 Kyjov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D19C60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9 ks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6905A2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12 ks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20A144E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6 ks</w:t>
            </w:r>
          </w:p>
        </w:tc>
      </w:tr>
      <w:tr w:rsidR="005212DE" w:rsidRPr="005212DE" w14:paraId="2C91AED6" w14:textId="77777777" w:rsidTr="005212DE">
        <w:trPr>
          <w:trHeight w:val="1519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2351756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Celkem počet ks</w:t>
            </w:r>
          </w:p>
        </w:tc>
        <w:tc>
          <w:tcPr>
            <w:tcW w:w="4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49CCF9BC" w14:textId="77777777" w:rsidR="005212DE" w:rsidRPr="005212DE" w:rsidRDefault="005212DE" w:rsidP="005212DE">
            <w:pPr>
              <w:jc w:val="center"/>
              <w:rPr>
                <w:rFonts w:cs="Calibri"/>
                <w:color w:val="000000"/>
                <w:sz w:val="20"/>
              </w:rPr>
            </w:pPr>
            <w:r w:rsidRPr="005212DE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9583AE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9 ks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E987A6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12 ks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05B230" w14:textId="77777777" w:rsidR="005212DE" w:rsidRPr="005212DE" w:rsidRDefault="005212DE" w:rsidP="005212DE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5212DE">
              <w:rPr>
                <w:rFonts w:cs="Calibri"/>
                <w:b/>
                <w:bCs/>
                <w:color w:val="000000"/>
                <w:sz w:val="20"/>
              </w:rPr>
              <w:t>6 ks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011D" w14:textId="77777777" w:rsidR="00D97B9B" w:rsidRDefault="00D97B9B" w:rsidP="006C058C">
      <w:r>
        <w:separator/>
      </w:r>
    </w:p>
  </w:endnote>
  <w:endnote w:type="continuationSeparator" w:id="0">
    <w:p w14:paraId="4924D19E" w14:textId="77777777" w:rsidR="00D97B9B" w:rsidRDefault="00D97B9B" w:rsidP="006C058C">
      <w:r>
        <w:continuationSeparator/>
      </w:r>
    </w:p>
  </w:endnote>
  <w:endnote w:type="continuationNotice" w:id="1">
    <w:p w14:paraId="6FB6AD07" w14:textId="77777777" w:rsidR="00D97B9B" w:rsidRDefault="00D97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EEA4" w14:textId="77777777" w:rsidR="00D97B9B" w:rsidRDefault="00D97B9B" w:rsidP="006C058C">
      <w:r>
        <w:separator/>
      </w:r>
    </w:p>
  </w:footnote>
  <w:footnote w:type="continuationSeparator" w:id="0">
    <w:p w14:paraId="419375DE" w14:textId="77777777" w:rsidR="00D97B9B" w:rsidRDefault="00D97B9B" w:rsidP="006C058C">
      <w:r>
        <w:continuationSeparator/>
      </w:r>
    </w:p>
  </w:footnote>
  <w:footnote w:type="continuationNotice" w:id="1">
    <w:p w14:paraId="787C5014" w14:textId="77777777" w:rsidR="00D97B9B" w:rsidRDefault="00D97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6D16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6DA4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3F3C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5A3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1170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0299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12DE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098B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0105"/>
    <w:rsid w:val="006A2AED"/>
    <w:rsid w:val="006A2FB6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17D7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36B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4F5A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7612E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5AE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E6660"/>
    <w:rsid w:val="00BE6788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21D9"/>
    <w:rsid w:val="00C73A89"/>
    <w:rsid w:val="00C73E36"/>
    <w:rsid w:val="00C75794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97B9B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2829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D73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0209584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undel.robert@nemky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ik.igor@nemkyj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4901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35</cp:revision>
  <cp:lastPrinted>2023-11-07T15:12:00Z</cp:lastPrinted>
  <dcterms:created xsi:type="dcterms:W3CDTF">2025-03-18T12:19:00Z</dcterms:created>
  <dcterms:modified xsi:type="dcterms:W3CDTF">2025-10-28T17:04:00Z</dcterms:modified>
</cp:coreProperties>
</file>