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73ACD062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050F1F">
        <w:rPr>
          <w:rFonts w:asciiTheme="majorHAnsi" w:hAnsiTheme="majorHAnsi" w:cstheme="majorHAnsi"/>
          <w:b/>
          <w:sz w:val="28"/>
          <w:szCs w:val="28"/>
        </w:rPr>
        <w:t>Vysokoindukční elektromagnetický stimulátor_SIS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56DC69C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050F1F">
      <w:rPr>
        <w:rFonts w:asciiTheme="majorHAnsi" w:hAnsiTheme="majorHAnsi" w:cstheme="majorHAnsi"/>
        <w:sz w:val="20"/>
        <w:szCs w:val="28"/>
      </w:rPr>
      <w:t>Příloha č.</w:t>
    </w:r>
    <w:r w:rsidR="00050F1F">
      <w:rPr>
        <w:rFonts w:asciiTheme="majorHAnsi" w:hAnsiTheme="majorHAnsi" w:cstheme="majorHAnsi"/>
        <w:sz w:val="20"/>
        <w:szCs w:val="28"/>
      </w:rPr>
      <w:t xml:space="preserve"> 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 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50F1F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7061A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2025-10-10T07:21:00Z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