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1D079B3C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77777777" w:rsidR="007900DB" w:rsidRPr="00CD22C7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……………………………………………………….</w:t>
      </w:r>
    </w:p>
    <w:p w14:paraId="1616F57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77777777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…………………………………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>
        <w:rPr>
          <w:rFonts w:asciiTheme="minorHAnsi" w:hAnsiTheme="minorHAnsi" w:cs="Arial"/>
          <w:sz w:val="24"/>
          <w:szCs w:val="24"/>
        </w:rPr>
        <w:t>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6E2DC6A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7E739524" w:rsidR="00685F6C" w:rsidRPr="00D810C0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D810C0">
        <w:rPr>
          <w:rFonts w:asciiTheme="minorHAnsi" w:hAnsiTheme="minorHAnsi" w:cs="Arial"/>
          <w:b/>
          <w:sz w:val="24"/>
          <w:szCs w:val="24"/>
        </w:rPr>
        <w:t xml:space="preserve">do </w:t>
      </w:r>
      <w:r w:rsidR="00903B1F">
        <w:rPr>
          <w:rFonts w:asciiTheme="minorHAnsi" w:hAnsiTheme="minorHAnsi" w:cs="Arial"/>
          <w:b/>
          <w:sz w:val="24"/>
          <w:szCs w:val="24"/>
        </w:rPr>
        <w:t>3</w:t>
      </w:r>
      <w:r w:rsidR="00371C6F">
        <w:rPr>
          <w:rFonts w:asciiTheme="minorHAnsi" w:hAnsiTheme="minorHAnsi" w:cs="Arial"/>
          <w:b/>
          <w:sz w:val="24"/>
          <w:szCs w:val="24"/>
        </w:rPr>
        <w:t>1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.</w:t>
      </w:r>
      <w:r w:rsidR="00671DEC">
        <w:rPr>
          <w:rFonts w:asciiTheme="minorHAnsi" w:hAnsiTheme="minorHAnsi" w:cs="Arial"/>
          <w:b/>
          <w:sz w:val="24"/>
          <w:szCs w:val="24"/>
        </w:rPr>
        <w:t xml:space="preserve"> prosince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5</w:t>
      </w:r>
      <w:r w:rsidR="003C1FCC" w:rsidRPr="00D810C0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62E7259C" w:rsidR="00A7110C" w:rsidRPr="00142D65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………………………</w:t>
      </w:r>
      <w:proofErr w:type="gramStart"/>
      <w:r>
        <w:rPr>
          <w:rFonts w:asciiTheme="minorHAnsi" w:hAnsiTheme="minorHAnsi" w:cs="Arial"/>
          <w:b/>
          <w:sz w:val="24"/>
          <w:szCs w:val="24"/>
        </w:rPr>
        <w:t>…,-</w:t>
      </w:r>
      <w:proofErr w:type="gramEnd"/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  <w:r w:rsidRPr="00142D65">
        <w:rPr>
          <w:rFonts w:asciiTheme="minorHAnsi" w:hAnsiTheme="minorHAnsi" w:cs="Arial"/>
          <w:szCs w:val="24"/>
        </w:rPr>
        <w:t xml:space="preserve">(slovy </w:t>
      </w:r>
      <w:r>
        <w:rPr>
          <w:rFonts w:asciiTheme="minorHAnsi" w:hAnsiTheme="minorHAnsi" w:cs="Arial"/>
          <w:szCs w:val="24"/>
        </w:rPr>
        <w:t>………</w:t>
      </w:r>
      <w:r w:rsidR="003C1FCC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r w:rsidR="00F55059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………….</w:t>
      </w:r>
      <w:r w:rsidRPr="00142D65">
        <w:rPr>
          <w:rFonts w:asciiTheme="minorHAnsi" w:hAnsiTheme="minorHAnsi" w:cs="Arial"/>
          <w:szCs w:val="24"/>
        </w:rPr>
        <w:t>)</w:t>
      </w:r>
    </w:p>
    <w:p w14:paraId="4EC961BC" w14:textId="6CABE938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55059">
        <w:rPr>
          <w:rFonts w:asciiTheme="minorHAnsi" w:hAnsiTheme="minorHAnsi" w:cs="Arial"/>
          <w:b/>
          <w:sz w:val="24"/>
          <w:szCs w:val="24"/>
        </w:rPr>
        <w:t>…………………………,- Kč</w:t>
      </w:r>
    </w:p>
    <w:p w14:paraId="601E76CA" w14:textId="48F2EB8A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  <w:t>…………………………,-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60503E08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  <w:r w:rsidR="005B54DB" w:rsidRPr="005B54DB">
        <w:rPr>
          <w:rFonts w:ascii="Arial" w:hAnsi="Arial" w:cs="Arial"/>
          <w:snapToGrid/>
          <w:color w:val="222222"/>
          <w:sz w:val="22"/>
          <w:szCs w:val="22"/>
          <w:shd w:val="clear" w:color="auto" w:fill="FFFFFF"/>
        </w:rPr>
        <w:t xml:space="preserve"> </w:t>
      </w:r>
      <w:r w:rsidR="005B54DB">
        <w:rPr>
          <w:rFonts w:asciiTheme="minorHAnsi" w:hAnsiTheme="minorHAnsi" w:cs="Arial"/>
          <w:color w:val="auto"/>
          <w:szCs w:val="24"/>
        </w:rPr>
        <w:t>F</w:t>
      </w:r>
      <w:r w:rsidR="005B54DB" w:rsidRPr="005B54DB">
        <w:rPr>
          <w:rFonts w:asciiTheme="minorHAnsi" w:hAnsiTheme="minorHAnsi" w:cs="Arial"/>
          <w:color w:val="auto"/>
          <w:szCs w:val="24"/>
        </w:rPr>
        <w:t>akturace bude možná až po řádném předání a převzetí na základě Předávacího protokolu potvrzeného objednatelem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756E2756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F83497" w:rsidRPr="00F83497">
        <w:rPr>
          <w:rFonts w:asciiTheme="minorHAnsi" w:hAnsiTheme="minorHAnsi" w:cs="Arial"/>
          <w:b/>
          <w:iCs/>
          <w:color w:val="auto"/>
          <w:szCs w:val="24"/>
        </w:rPr>
        <w:t>Podlah</w:t>
      </w:r>
      <w:r w:rsidR="00671DEC">
        <w:rPr>
          <w:rFonts w:asciiTheme="minorHAnsi" w:hAnsiTheme="minorHAnsi" w:cs="Arial"/>
          <w:b/>
          <w:iCs/>
          <w:color w:val="auto"/>
          <w:szCs w:val="24"/>
        </w:rPr>
        <w:t>y DM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nebude-li tato zásilka vyzvednuta v úložní době a držitel poštovní licence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41C947BA" w14:textId="77777777" w:rsidR="007D377A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gramStart"/>
      <w:r>
        <w:rPr>
          <w:rFonts w:asciiTheme="minorHAnsi" w:hAnsiTheme="minorHAnsi" w:cs="Arial"/>
        </w:rPr>
        <w:t>Hölzlová - ředitelka</w:t>
      </w:r>
      <w:proofErr w:type="gramEnd"/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9107E" w14:textId="77777777" w:rsidR="00682B41" w:rsidRDefault="00682B41" w:rsidP="00AC545F">
      <w:pPr>
        <w:spacing w:after="0" w:line="240" w:lineRule="auto"/>
      </w:pPr>
      <w:r>
        <w:separator/>
      </w:r>
    </w:p>
  </w:endnote>
  <w:endnote w:type="continuationSeparator" w:id="0">
    <w:p w14:paraId="2E84F90F" w14:textId="77777777" w:rsidR="00682B41" w:rsidRDefault="00682B41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8102" w14:textId="77777777" w:rsidR="00682B41" w:rsidRDefault="00682B41" w:rsidP="00AC545F">
      <w:pPr>
        <w:spacing w:after="0" w:line="240" w:lineRule="auto"/>
      </w:pPr>
      <w:r>
        <w:separator/>
      </w:r>
    </w:p>
  </w:footnote>
  <w:footnote w:type="continuationSeparator" w:id="0">
    <w:p w14:paraId="606E4F51" w14:textId="77777777" w:rsidR="00682B41" w:rsidRDefault="00682B41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05766"/>
    <w:rsid w:val="00013E65"/>
    <w:rsid w:val="00015521"/>
    <w:rsid w:val="000532AB"/>
    <w:rsid w:val="000A232F"/>
    <w:rsid w:val="000A7729"/>
    <w:rsid w:val="000C2868"/>
    <w:rsid w:val="000C29CB"/>
    <w:rsid w:val="00104A56"/>
    <w:rsid w:val="001101DA"/>
    <w:rsid w:val="00110CE0"/>
    <w:rsid w:val="00135D27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76CF2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71C6F"/>
    <w:rsid w:val="00385F0B"/>
    <w:rsid w:val="003A19CC"/>
    <w:rsid w:val="003A71DA"/>
    <w:rsid w:val="003B522B"/>
    <w:rsid w:val="003C1FCC"/>
    <w:rsid w:val="003C3A16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862F1"/>
    <w:rsid w:val="005A5BEC"/>
    <w:rsid w:val="005B54DB"/>
    <w:rsid w:val="005B6965"/>
    <w:rsid w:val="005C5BE5"/>
    <w:rsid w:val="005D188D"/>
    <w:rsid w:val="005F1AA1"/>
    <w:rsid w:val="005F376B"/>
    <w:rsid w:val="00653EB5"/>
    <w:rsid w:val="00657C91"/>
    <w:rsid w:val="00667659"/>
    <w:rsid w:val="00671DEC"/>
    <w:rsid w:val="00682B41"/>
    <w:rsid w:val="00685F6C"/>
    <w:rsid w:val="006B6C7A"/>
    <w:rsid w:val="006C0F68"/>
    <w:rsid w:val="006F4E99"/>
    <w:rsid w:val="0070621D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67414"/>
    <w:rsid w:val="00875327"/>
    <w:rsid w:val="008831D4"/>
    <w:rsid w:val="008926E7"/>
    <w:rsid w:val="008A2F79"/>
    <w:rsid w:val="008B05F4"/>
    <w:rsid w:val="008B0C02"/>
    <w:rsid w:val="008D6264"/>
    <w:rsid w:val="00903B1F"/>
    <w:rsid w:val="00917006"/>
    <w:rsid w:val="00951A43"/>
    <w:rsid w:val="00981581"/>
    <w:rsid w:val="00991F45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B5620"/>
    <w:rsid w:val="00BB6CAA"/>
    <w:rsid w:val="00BC694E"/>
    <w:rsid w:val="00BD0A15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112CB"/>
    <w:rsid w:val="00D25FBE"/>
    <w:rsid w:val="00D56E50"/>
    <w:rsid w:val="00D57AC9"/>
    <w:rsid w:val="00D61DFC"/>
    <w:rsid w:val="00D646AA"/>
    <w:rsid w:val="00D706B5"/>
    <w:rsid w:val="00D73977"/>
    <w:rsid w:val="00D810C0"/>
    <w:rsid w:val="00DB2EF6"/>
    <w:rsid w:val="00E0169B"/>
    <w:rsid w:val="00E07BBF"/>
    <w:rsid w:val="00E25154"/>
    <w:rsid w:val="00E25831"/>
    <w:rsid w:val="00E40A63"/>
    <w:rsid w:val="00E553C6"/>
    <w:rsid w:val="00E80E7C"/>
    <w:rsid w:val="00E823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55059"/>
    <w:rsid w:val="00F60FB7"/>
    <w:rsid w:val="00F8349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Radek Jurčík</cp:lastModifiedBy>
  <cp:revision>13</cp:revision>
  <cp:lastPrinted>2021-02-18T06:38:00Z</cp:lastPrinted>
  <dcterms:created xsi:type="dcterms:W3CDTF">2025-03-27T12:17:00Z</dcterms:created>
  <dcterms:modified xsi:type="dcterms:W3CDTF">2025-11-21T12:23:00Z</dcterms:modified>
</cp:coreProperties>
</file>