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E162" w14:textId="233F7EBE" w:rsidR="005F7349" w:rsidRPr="002C5D99" w:rsidRDefault="007226F0" w:rsidP="007226F0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Bezhotovostní odběrová karta</w:t>
      </w:r>
    </w:p>
    <w:p w14:paraId="005B25A0" w14:textId="4325700E" w:rsidR="005F7349" w:rsidRPr="005F7349" w:rsidRDefault="00465784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platební karta</w:t>
      </w:r>
      <w:r w:rsidR="005F7349" w:rsidRPr="005F7349">
        <w:rPr>
          <w:rFonts w:ascii="Arial" w:hAnsi="Arial" w:cs="Arial"/>
          <w:sz w:val="22"/>
          <w:szCs w:val="22"/>
        </w:rPr>
        <w:t xml:space="preserve"> (dále jen „karta“) je nástroj určený k certifikaci nákupní operace (transakce). </w:t>
      </w:r>
    </w:p>
    <w:p w14:paraId="71A5DC46" w14:textId="4858FF0A" w:rsidR="009C616B" w:rsidRDefault="00465784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CA4D0B">
        <w:rPr>
          <w:rFonts w:ascii="Arial" w:hAnsi="Arial" w:cs="Arial"/>
          <w:sz w:val="22"/>
          <w:szCs w:val="22"/>
        </w:rPr>
        <w:t xml:space="preserve"> (dále rovněž i „o</w:t>
      </w:r>
      <w:r w:rsidR="005F7349" w:rsidRPr="005F7349">
        <w:rPr>
          <w:rFonts w:ascii="Arial" w:hAnsi="Arial" w:cs="Arial"/>
          <w:sz w:val="22"/>
          <w:szCs w:val="22"/>
        </w:rPr>
        <w:t>dběratel</w:t>
      </w:r>
      <w:r w:rsidR="00CA4D0B">
        <w:rPr>
          <w:rFonts w:ascii="Arial" w:hAnsi="Arial" w:cs="Arial"/>
          <w:sz w:val="22"/>
          <w:szCs w:val="22"/>
        </w:rPr>
        <w:t>“)</w:t>
      </w:r>
      <w:r w:rsidR="005F7349" w:rsidRPr="005F7349">
        <w:rPr>
          <w:rFonts w:ascii="Arial" w:hAnsi="Arial" w:cs="Arial"/>
          <w:sz w:val="22"/>
          <w:szCs w:val="22"/>
        </w:rPr>
        <w:t xml:space="preserve"> bude požadovat </w:t>
      </w:r>
      <w:r w:rsidR="0015094E">
        <w:rPr>
          <w:rFonts w:ascii="Arial" w:hAnsi="Arial" w:cs="Arial"/>
          <w:sz w:val="22"/>
          <w:szCs w:val="22"/>
        </w:rPr>
        <w:t>karty</w:t>
      </w:r>
      <w:r w:rsidR="0020352E" w:rsidRPr="00F728B3">
        <w:rPr>
          <w:rFonts w:ascii="Arial" w:hAnsi="Arial" w:cs="Arial"/>
          <w:sz w:val="22"/>
          <w:szCs w:val="22"/>
        </w:rPr>
        <w:t xml:space="preserve"> </w:t>
      </w:r>
      <w:r w:rsidR="005F7349" w:rsidRPr="005F7349">
        <w:rPr>
          <w:rFonts w:ascii="Arial" w:hAnsi="Arial" w:cs="Arial"/>
          <w:sz w:val="22"/>
          <w:szCs w:val="22"/>
        </w:rPr>
        <w:t>vázan</w:t>
      </w:r>
      <w:r w:rsidR="0015094E">
        <w:rPr>
          <w:rFonts w:ascii="Arial" w:hAnsi="Arial" w:cs="Arial"/>
          <w:sz w:val="22"/>
          <w:szCs w:val="22"/>
        </w:rPr>
        <w:t>é</w:t>
      </w:r>
      <w:r w:rsidR="005F7349" w:rsidRPr="005F7349">
        <w:rPr>
          <w:rFonts w:ascii="Arial" w:hAnsi="Arial" w:cs="Arial"/>
          <w:sz w:val="22"/>
          <w:szCs w:val="22"/>
        </w:rPr>
        <w:t xml:space="preserve"> na státní poznávací značku (registrační značku) vozidla. </w:t>
      </w:r>
      <w:r w:rsidR="00CA4D0B">
        <w:rPr>
          <w:rFonts w:ascii="Arial" w:hAnsi="Arial" w:cs="Arial"/>
          <w:sz w:val="22"/>
          <w:szCs w:val="22"/>
        </w:rPr>
        <w:t>N</w:t>
      </w:r>
      <w:r w:rsidR="007226F0">
        <w:rPr>
          <w:rFonts w:ascii="Arial" w:hAnsi="Arial" w:cs="Arial"/>
          <w:sz w:val="22"/>
          <w:szCs w:val="22"/>
        </w:rPr>
        <w:t xml:space="preserve">a každé vozidlo budou vázány dvě karty, přičemž druhá je záložní v případě </w:t>
      </w:r>
      <w:r w:rsidR="00CA4D0B">
        <w:rPr>
          <w:rFonts w:ascii="Arial" w:hAnsi="Arial" w:cs="Arial"/>
          <w:sz w:val="22"/>
          <w:szCs w:val="22"/>
        </w:rPr>
        <w:t>nefunkčnosti první</w:t>
      </w:r>
      <w:r w:rsidR="007226F0">
        <w:rPr>
          <w:rFonts w:ascii="Arial" w:hAnsi="Arial" w:cs="Arial"/>
          <w:sz w:val="22"/>
          <w:szCs w:val="22"/>
        </w:rPr>
        <w:t xml:space="preserve">. </w:t>
      </w:r>
      <w:r w:rsidR="005F7349" w:rsidRPr="005F7349">
        <w:rPr>
          <w:rFonts w:ascii="Arial" w:hAnsi="Arial" w:cs="Arial"/>
          <w:sz w:val="22"/>
          <w:szCs w:val="22"/>
        </w:rPr>
        <w:t xml:space="preserve">Předpokládaný počet </w:t>
      </w:r>
      <w:r w:rsidR="007226F0">
        <w:rPr>
          <w:rFonts w:ascii="Arial" w:hAnsi="Arial" w:cs="Arial"/>
          <w:sz w:val="22"/>
          <w:szCs w:val="22"/>
        </w:rPr>
        <w:t xml:space="preserve">karet reflektuje velikost vozového parku a povahu činnosti </w:t>
      </w:r>
      <w:r w:rsidR="00CA4D0B">
        <w:rPr>
          <w:rFonts w:ascii="Arial" w:hAnsi="Arial" w:cs="Arial"/>
          <w:sz w:val="22"/>
          <w:szCs w:val="22"/>
        </w:rPr>
        <w:t>odběratele</w:t>
      </w:r>
      <w:r w:rsidR="007226F0">
        <w:rPr>
          <w:rFonts w:ascii="Arial" w:hAnsi="Arial" w:cs="Arial"/>
          <w:sz w:val="22"/>
          <w:szCs w:val="22"/>
        </w:rPr>
        <w:t xml:space="preserve"> (dvě karty na každé vozidlo)</w:t>
      </w:r>
      <w:r w:rsidR="005F7349" w:rsidRPr="005F7349">
        <w:rPr>
          <w:rFonts w:ascii="Arial" w:hAnsi="Arial" w:cs="Arial"/>
          <w:sz w:val="22"/>
          <w:szCs w:val="22"/>
        </w:rPr>
        <w:t>. Počet karet může být proměnlivý v čase s ohledem na provozní potřeby o</w:t>
      </w:r>
      <w:r w:rsidR="00811F7D">
        <w:rPr>
          <w:rFonts w:ascii="Arial" w:hAnsi="Arial" w:cs="Arial"/>
          <w:sz w:val="22"/>
          <w:szCs w:val="22"/>
        </w:rPr>
        <w:t>bjednatele</w:t>
      </w:r>
      <w:r w:rsidR="005F7349" w:rsidRPr="005F7349">
        <w:rPr>
          <w:rFonts w:ascii="Arial" w:hAnsi="Arial" w:cs="Arial"/>
          <w:sz w:val="22"/>
          <w:szCs w:val="22"/>
        </w:rPr>
        <w:t>.</w:t>
      </w:r>
    </w:p>
    <w:p w14:paraId="43BF275E" w14:textId="07FDB6F6" w:rsidR="005F7349" w:rsidRPr="005F7349" w:rsidRDefault="009C616B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C616B">
        <w:rPr>
          <w:rFonts w:ascii="Arial" w:hAnsi="Arial" w:cs="Arial"/>
          <w:sz w:val="22"/>
          <w:szCs w:val="22"/>
        </w:rPr>
        <w:t xml:space="preserve">Kartou lze provést nákup pohonných hmot a souvisejícího zboží a služeb bezhotovostní platbou. Všechny karty bude možné používat u všech čerpacích stanic určených dodavatelem v </w:t>
      </w:r>
      <w:r>
        <w:rPr>
          <w:rFonts w:ascii="Arial" w:hAnsi="Arial" w:cs="Arial"/>
          <w:sz w:val="22"/>
          <w:szCs w:val="22"/>
        </w:rPr>
        <w:t>p</w:t>
      </w:r>
      <w:r w:rsidRPr="009C616B">
        <w:rPr>
          <w:rFonts w:ascii="Arial" w:hAnsi="Arial" w:cs="Arial"/>
          <w:sz w:val="22"/>
          <w:szCs w:val="22"/>
        </w:rPr>
        <w:t xml:space="preserve">říloze č. </w:t>
      </w:r>
      <w:r w:rsidR="00902273">
        <w:rPr>
          <w:rFonts w:ascii="Arial" w:hAnsi="Arial" w:cs="Arial"/>
          <w:sz w:val="22"/>
          <w:szCs w:val="22"/>
        </w:rPr>
        <w:t>2</w:t>
      </w:r>
      <w:r w:rsidR="0015094E">
        <w:rPr>
          <w:rFonts w:ascii="Arial" w:hAnsi="Arial" w:cs="Arial"/>
          <w:sz w:val="22"/>
          <w:szCs w:val="22"/>
        </w:rPr>
        <w:t xml:space="preserve"> rámcové kupní smlouvy – seznam čerpacích stanic</w:t>
      </w:r>
      <w:r w:rsidR="00070CE8">
        <w:rPr>
          <w:rFonts w:ascii="Arial" w:hAnsi="Arial" w:cs="Arial"/>
          <w:sz w:val="22"/>
          <w:szCs w:val="22"/>
        </w:rPr>
        <w:t xml:space="preserve">. </w:t>
      </w:r>
      <w:r w:rsidRPr="009C616B">
        <w:rPr>
          <w:rFonts w:ascii="Arial" w:hAnsi="Arial" w:cs="Arial"/>
          <w:sz w:val="22"/>
          <w:szCs w:val="22"/>
        </w:rPr>
        <w:t xml:space="preserve">Nákup souvisejícího zboží a služeb na čerpacích stanicích určených v </w:t>
      </w:r>
      <w:r>
        <w:rPr>
          <w:rFonts w:ascii="Arial" w:hAnsi="Arial" w:cs="Arial"/>
          <w:sz w:val="22"/>
          <w:szCs w:val="22"/>
        </w:rPr>
        <w:t>p</w:t>
      </w:r>
      <w:r w:rsidRPr="009C616B">
        <w:rPr>
          <w:rFonts w:ascii="Arial" w:hAnsi="Arial" w:cs="Arial"/>
          <w:sz w:val="22"/>
          <w:szCs w:val="22"/>
        </w:rPr>
        <w:t xml:space="preserve">říloze č. </w:t>
      </w:r>
      <w:r w:rsidR="0015094E">
        <w:rPr>
          <w:rFonts w:ascii="Arial" w:hAnsi="Arial" w:cs="Arial"/>
          <w:sz w:val="22"/>
          <w:szCs w:val="22"/>
        </w:rPr>
        <w:t>2</w:t>
      </w:r>
      <w:r w:rsidRPr="009C61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smlouvy</w:t>
      </w:r>
      <w:r w:rsidRPr="009C616B">
        <w:rPr>
          <w:rFonts w:ascii="Arial" w:hAnsi="Arial" w:cs="Arial"/>
          <w:sz w:val="22"/>
          <w:szCs w:val="22"/>
        </w:rPr>
        <w:t xml:space="preserve"> bude odběrateli účtován (fakturován) zvláštními položkami odděleně od pohonných hmot. </w:t>
      </w:r>
      <w:r w:rsidR="005F7349" w:rsidRPr="005F7349">
        <w:rPr>
          <w:rFonts w:ascii="Arial" w:hAnsi="Arial" w:cs="Arial"/>
          <w:sz w:val="22"/>
          <w:szCs w:val="22"/>
        </w:rPr>
        <w:t xml:space="preserve"> </w:t>
      </w:r>
    </w:p>
    <w:p w14:paraId="5D8FB961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Limity karet</w:t>
      </w:r>
    </w:p>
    <w:p w14:paraId="0BEB78F1" w14:textId="1CC8E8D8" w:rsidR="00882AD5" w:rsidRDefault="005F7349" w:rsidP="00882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Limity karet jsou omezení pro použití karet uplatňované technologií systémů </w:t>
      </w:r>
      <w:r w:rsidR="0000380A">
        <w:rPr>
          <w:rFonts w:ascii="Arial" w:hAnsi="Arial" w:cs="Arial"/>
          <w:sz w:val="22"/>
          <w:szCs w:val="22"/>
        </w:rPr>
        <w:t>dodavatele.</w:t>
      </w:r>
    </w:p>
    <w:p w14:paraId="6DC7B380" w14:textId="6A35A744" w:rsidR="005F7349" w:rsidRPr="005F7349" w:rsidRDefault="005F7349" w:rsidP="00882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28B3">
        <w:rPr>
          <w:rFonts w:ascii="Arial" w:hAnsi="Arial" w:cs="Arial"/>
          <w:sz w:val="22"/>
          <w:szCs w:val="22"/>
        </w:rPr>
        <w:t xml:space="preserve">Finanční limity karet vybere odběratel z nabídky dodavatele nebo </w:t>
      </w:r>
      <w:r w:rsidR="0000380A">
        <w:rPr>
          <w:rFonts w:ascii="Arial" w:hAnsi="Arial" w:cs="Arial"/>
          <w:sz w:val="22"/>
          <w:szCs w:val="22"/>
        </w:rPr>
        <w:t xml:space="preserve">se </w:t>
      </w:r>
      <w:r w:rsidRPr="00F728B3">
        <w:rPr>
          <w:rFonts w:ascii="Arial" w:hAnsi="Arial" w:cs="Arial"/>
          <w:sz w:val="22"/>
          <w:szCs w:val="22"/>
        </w:rPr>
        <w:t xml:space="preserve">dohodne s dodavatelem. Odběratel předpokládá finanční limity podle typu karet v rozmezí cca </w:t>
      </w:r>
      <w:r w:rsidR="00EE4DA4">
        <w:rPr>
          <w:rFonts w:ascii="Arial" w:hAnsi="Arial" w:cs="Arial"/>
          <w:sz w:val="22"/>
          <w:szCs w:val="22"/>
        </w:rPr>
        <w:t>2</w:t>
      </w:r>
      <w:r w:rsidR="00DA2E49">
        <w:rPr>
          <w:rFonts w:ascii="Arial" w:hAnsi="Arial" w:cs="Arial"/>
          <w:sz w:val="22"/>
          <w:szCs w:val="22"/>
        </w:rPr>
        <w:t>0</w:t>
      </w:r>
      <w:r w:rsidRPr="00F728B3">
        <w:rPr>
          <w:rFonts w:ascii="Arial" w:hAnsi="Arial" w:cs="Arial"/>
          <w:sz w:val="22"/>
          <w:szCs w:val="22"/>
        </w:rPr>
        <w:t xml:space="preserve"> 000 Kč – </w:t>
      </w:r>
      <w:r w:rsidR="00DA2E49">
        <w:rPr>
          <w:rFonts w:ascii="Arial" w:hAnsi="Arial" w:cs="Arial"/>
          <w:sz w:val="22"/>
          <w:szCs w:val="22"/>
        </w:rPr>
        <w:t>30</w:t>
      </w:r>
      <w:r w:rsidRPr="00F728B3">
        <w:rPr>
          <w:rFonts w:ascii="Arial" w:hAnsi="Arial" w:cs="Arial"/>
          <w:sz w:val="22"/>
          <w:szCs w:val="22"/>
        </w:rPr>
        <w:t xml:space="preserve"> 000 Kč.</w:t>
      </w:r>
      <w:r w:rsidRPr="005F7349">
        <w:rPr>
          <w:rFonts w:ascii="Arial" w:hAnsi="Arial" w:cs="Arial"/>
          <w:sz w:val="22"/>
          <w:szCs w:val="22"/>
        </w:rPr>
        <w:t xml:space="preserve">  Odběratel považuje pro úhradu spojenou s nákupem pohonných hmot a souvisejícího zboží a služeb za dostačující mít nastavené pouze denní finanční limity podle typu karet. S ohledem na zvyklosti dodavatele odběratel připouští i týdenní, příp. měsíční finanční limity podle typu karet ve výši smluvními stranami dohodnuté. </w:t>
      </w:r>
      <w:r w:rsidR="00AD485C">
        <w:rPr>
          <w:rFonts w:ascii="Arial" w:hAnsi="Arial" w:cs="Arial"/>
          <w:sz w:val="22"/>
          <w:szCs w:val="22"/>
        </w:rPr>
        <w:t xml:space="preserve">V rámci limitů karet </w:t>
      </w:r>
      <w:r w:rsidR="00D334CD">
        <w:rPr>
          <w:rFonts w:ascii="Arial" w:hAnsi="Arial" w:cs="Arial"/>
          <w:sz w:val="22"/>
          <w:szCs w:val="22"/>
        </w:rPr>
        <w:t>mohou být</w:t>
      </w:r>
      <w:r w:rsidR="00AD485C">
        <w:rPr>
          <w:rFonts w:ascii="Arial" w:hAnsi="Arial" w:cs="Arial"/>
          <w:sz w:val="22"/>
          <w:szCs w:val="22"/>
        </w:rPr>
        <w:t xml:space="preserve"> nastaveny i rozsahy nakupovaného sortimentu</w:t>
      </w:r>
      <w:r w:rsidR="00D334CD">
        <w:rPr>
          <w:rFonts w:ascii="Arial" w:hAnsi="Arial" w:cs="Arial"/>
          <w:sz w:val="22"/>
          <w:szCs w:val="22"/>
        </w:rPr>
        <w:t xml:space="preserve">. </w:t>
      </w:r>
      <w:r w:rsidR="00AD485C">
        <w:rPr>
          <w:rFonts w:ascii="Arial" w:hAnsi="Arial" w:cs="Arial"/>
          <w:sz w:val="22"/>
          <w:szCs w:val="22"/>
        </w:rPr>
        <w:t>Tyto parametry lze v průběhu platnosti karet měnit.</w:t>
      </w:r>
    </w:p>
    <w:p w14:paraId="069E1748" w14:textId="69A4ED48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Uvedené limity pro počet nákupních operací (transakcí) jsou pouze orientační a lze je dohodou smluvních stran určit jinak s ohledem na zvyklosti dodavatele. Pokud technologie systému dodavateli neumožňuje nastavení početních limitů operací (transakcí), odběratel bude akceptovat, že limity pro počet nákupních operací (transakcí) nastaveny nebudou.</w:t>
      </w:r>
    </w:p>
    <w:p w14:paraId="00A6D329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Majitel karty</w:t>
      </w:r>
    </w:p>
    <w:p w14:paraId="1AFF8C30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Majitelem karty je její vystavitel, tedy dodavatel.</w:t>
      </w:r>
    </w:p>
    <w:p w14:paraId="371B91EA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Uživatel karty</w:t>
      </w:r>
    </w:p>
    <w:p w14:paraId="37B98916" w14:textId="5DE3F89E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Uživatelem karty je osoba pověřená odběratelem k používání karty. </w:t>
      </w:r>
    </w:p>
    <w:p w14:paraId="475F7ECB" w14:textId="77777777" w:rsidR="005F7349" w:rsidRPr="002C5D99" w:rsidRDefault="005F7349" w:rsidP="00344781">
      <w:pPr>
        <w:keepNext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PIN</w:t>
      </w:r>
    </w:p>
    <w:p w14:paraId="0DC5A5D6" w14:textId="77777777" w:rsidR="00882AD5" w:rsidRPr="005F7349" w:rsidRDefault="005F7349" w:rsidP="00882AD5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PIN je identifikační kód generovaný ke každé kartě, zadává se při každém použití karty. </w:t>
      </w:r>
      <w:r w:rsidR="00882AD5" w:rsidRPr="005F7349">
        <w:rPr>
          <w:rFonts w:ascii="Arial" w:hAnsi="Arial" w:cs="Arial"/>
          <w:sz w:val="22"/>
          <w:szCs w:val="22"/>
        </w:rPr>
        <w:t>PIN je předáván vždy pouze spolu s kartou odběrateli.</w:t>
      </w:r>
    </w:p>
    <w:p w14:paraId="577D6854" w14:textId="33F91B76" w:rsidR="005F7349" w:rsidRDefault="005F7349" w:rsidP="00E0005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Online zákaznický portál</w:t>
      </w:r>
    </w:p>
    <w:p w14:paraId="769F5288" w14:textId="3343A8FE" w:rsidR="00E00057" w:rsidRPr="00E00057" w:rsidRDefault="00E00057" w:rsidP="00E00057">
      <w:pPr>
        <w:jc w:val="center"/>
        <w:rPr>
          <w:rFonts w:ascii="Arial" w:hAnsi="Arial" w:cs="Arial"/>
          <w:sz w:val="22"/>
          <w:szCs w:val="22"/>
        </w:rPr>
      </w:pPr>
      <w:bookmarkStart w:id="0" w:name="_Hlk137639629"/>
      <w:r w:rsidRPr="00E00057">
        <w:rPr>
          <w:rFonts w:ascii="Arial" w:hAnsi="Arial" w:cs="Arial"/>
          <w:sz w:val="22"/>
          <w:szCs w:val="22"/>
        </w:rPr>
        <w:t>(platné, pokud jím dodavatel disponuje)</w:t>
      </w:r>
    </w:p>
    <w:bookmarkEnd w:id="0"/>
    <w:p w14:paraId="45B6F868" w14:textId="77777777" w:rsidR="00E00057" w:rsidRPr="002C5D99" w:rsidRDefault="00E00057" w:rsidP="00E000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184E17" w14:textId="77777777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Zákaznický portál je speciální internetová služba provozovaná dodavatelem 24 hodin denně/365 dní v roce a umožňující přístup k online informacím a poskytující zejména služby: </w:t>
      </w:r>
    </w:p>
    <w:p w14:paraId="1C78673A" w14:textId="15DD461C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t xml:space="preserve">Správy karet – mimo jiné </w:t>
      </w:r>
      <w:r w:rsidR="00886FE8">
        <w:rPr>
          <w:rFonts w:cs="Arial"/>
          <w:szCs w:val="22"/>
        </w:rPr>
        <w:t>požadavky na dodání</w:t>
      </w:r>
      <w:r w:rsidR="00886FE8" w:rsidRPr="006D27EA">
        <w:rPr>
          <w:rFonts w:cs="Arial"/>
          <w:szCs w:val="22"/>
        </w:rPr>
        <w:t xml:space="preserve"> </w:t>
      </w:r>
      <w:r w:rsidRPr="006D27EA">
        <w:rPr>
          <w:rFonts w:cs="Arial"/>
          <w:szCs w:val="22"/>
        </w:rPr>
        <w:t>karet, služby změny parametrů karty, služby centrálního místa pro blokaci, odblokování či zrušení karet, sledování čerpání z</w:t>
      </w:r>
      <w:r w:rsidR="00296737">
        <w:rPr>
          <w:rFonts w:cs="Arial"/>
          <w:szCs w:val="22"/>
        </w:rPr>
        <w:t> </w:t>
      </w:r>
      <w:r w:rsidRPr="006D27EA">
        <w:rPr>
          <w:rFonts w:cs="Arial"/>
          <w:szCs w:val="22"/>
        </w:rPr>
        <w:t>jednotlivých karet a další,</w:t>
      </w:r>
    </w:p>
    <w:p w14:paraId="521CEF9E" w14:textId="5EF717FE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t xml:space="preserve">Elektronické fakturace – zejména zpřístupnění a uložení elektronických faktur ve formátu CSV, EXCEL a PDF a dalších formátech podporovaných provozovatelem online zákaznického portálu, </w:t>
      </w:r>
    </w:p>
    <w:p w14:paraId="3B2153AF" w14:textId="7DF383EB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lastRenderedPageBreak/>
        <w:t xml:space="preserve">Volitelných přehledových </w:t>
      </w:r>
      <w:r w:rsidR="009C616B" w:rsidRPr="006D27EA">
        <w:rPr>
          <w:rFonts w:cs="Arial"/>
          <w:szCs w:val="22"/>
        </w:rPr>
        <w:t>sestav – zejména</w:t>
      </w:r>
      <w:r w:rsidRPr="006D27EA">
        <w:rPr>
          <w:rFonts w:cs="Arial"/>
          <w:szCs w:val="22"/>
        </w:rPr>
        <w:t xml:space="preserve"> přehledy o nákupních operacích (transakcích) s možností filtrování, třídění a exportu sestav do formátu CSV, EXCEL a dalších formátů podporovaných provozovatelem zákaznického portálu.</w:t>
      </w:r>
    </w:p>
    <w:p w14:paraId="0894231D" w14:textId="490E5552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Odběratel </w:t>
      </w:r>
      <w:r w:rsidRPr="001B1B3F">
        <w:rPr>
          <w:rFonts w:ascii="Arial" w:hAnsi="Arial" w:cs="Arial"/>
          <w:sz w:val="22"/>
          <w:szCs w:val="22"/>
        </w:rPr>
        <w:t>požaduje v přehledových sestavách na zákaznickém portálu zobrazovat minimálně tato data: SPZ auta, Datum transakce, Kód produktu, Cena bez DPH</w:t>
      </w:r>
      <w:r w:rsidR="00361F6A">
        <w:rPr>
          <w:rFonts w:ascii="Arial" w:hAnsi="Arial" w:cs="Arial"/>
          <w:sz w:val="22"/>
          <w:szCs w:val="22"/>
        </w:rPr>
        <w:t>,</w:t>
      </w:r>
      <w:r w:rsidRPr="001B1B3F">
        <w:rPr>
          <w:rFonts w:ascii="Arial" w:hAnsi="Arial" w:cs="Arial"/>
          <w:sz w:val="22"/>
          <w:szCs w:val="22"/>
        </w:rPr>
        <w:t xml:space="preserve"> DPH </w:t>
      </w:r>
      <w:r w:rsidR="00361F6A">
        <w:rPr>
          <w:rFonts w:ascii="Arial" w:hAnsi="Arial" w:cs="Arial"/>
          <w:sz w:val="22"/>
          <w:szCs w:val="22"/>
        </w:rPr>
        <w:t xml:space="preserve">a Cena vč. DPH </w:t>
      </w:r>
      <w:r w:rsidRPr="001B1B3F">
        <w:rPr>
          <w:rFonts w:ascii="Arial" w:hAnsi="Arial" w:cs="Arial"/>
          <w:sz w:val="22"/>
          <w:szCs w:val="22"/>
        </w:rPr>
        <w:t>v níže uvedeném formátu s možností exportu do výstupního souboru ve formátu CSV, EXCEL.</w:t>
      </w:r>
    </w:p>
    <w:p w14:paraId="3613CE67" w14:textId="35F5559E" w:rsid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Online zákaznický portál musí být zabezpečený proti neoprávněnému přístupu.</w:t>
      </w:r>
    </w:p>
    <w:p w14:paraId="1FE26338" w14:textId="77777777" w:rsidR="00E70721" w:rsidRPr="005F7349" w:rsidRDefault="00E70721" w:rsidP="006D27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5DC09C" w14:textId="0E1265BB" w:rsidR="005F7349" w:rsidRPr="002C5D99" w:rsidRDefault="00756333" w:rsidP="006D27E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Požadavek na</w:t>
      </w:r>
      <w:r w:rsidRPr="002C5D99">
        <w:rPr>
          <w:rFonts w:ascii="Arial" w:hAnsi="Arial" w:cs="Arial"/>
          <w:b/>
          <w:bCs/>
          <w:sz w:val="22"/>
          <w:szCs w:val="22"/>
        </w:rPr>
        <w:t xml:space="preserve"> </w:t>
      </w:r>
      <w:r w:rsidR="005F7349" w:rsidRPr="002C5D99">
        <w:rPr>
          <w:rFonts w:ascii="Arial" w:hAnsi="Arial" w:cs="Arial"/>
          <w:b/>
          <w:bCs/>
          <w:sz w:val="22"/>
          <w:szCs w:val="22"/>
        </w:rPr>
        <w:t>vystavení karty</w:t>
      </w:r>
    </w:p>
    <w:p w14:paraId="29B3017B" w14:textId="63F5C159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Kontaktní osoba odběratele řádně vyplní a podepíše </w:t>
      </w:r>
      <w:r w:rsidR="00756333" w:rsidRPr="001B1B3F">
        <w:rPr>
          <w:rFonts w:ascii="Arial" w:hAnsi="Arial" w:cs="Arial"/>
          <w:b/>
          <w:bCs/>
          <w:sz w:val="22"/>
          <w:szCs w:val="22"/>
        </w:rPr>
        <w:t>požadavek na vystavení karty</w:t>
      </w:r>
      <w:r w:rsidRPr="005F7349">
        <w:rPr>
          <w:rFonts w:ascii="Arial" w:hAnsi="Arial" w:cs="Arial"/>
          <w:sz w:val="22"/>
          <w:szCs w:val="22"/>
        </w:rPr>
        <w:t xml:space="preserve"> a originál doručí na kontaktní místo dodavatele uvedené níže nebo </w:t>
      </w:r>
      <w:r w:rsidR="00756333" w:rsidRPr="009A7156">
        <w:rPr>
          <w:rFonts w:ascii="Arial" w:hAnsi="Arial" w:cs="Arial"/>
          <w:sz w:val="22"/>
          <w:szCs w:val="22"/>
        </w:rPr>
        <w:t>požadavek</w:t>
      </w:r>
      <w:r w:rsidRPr="005F7349">
        <w:rPr>
          <w:rFonts w:ascii="Arial" w:hAnsi="Arial" w:cs="Arial"/>
          <w:sz w:val="22"/>
          <w:szCs w:val="22"/>
        </w:rPr>
        <w:t xml:space="preserve"> učiní prostřednictvím online zákaznického portálu dodavatele, pokud dodavatel online zákaznickým portálem disponuje.</w:t>
      </w:r>
      <w:r w:rsidR="00756333">
        <w:rPr>
          <w:rFonts w:ascii="Arial" w:hAnsi="Arial" w:cs="Arial"/>
          <w:sz w:val="22"/>
          <w:szCs w:val="22"/>
        </w:rPr>
        <w:t xml:space="preserve"> </w:t>
      </w:r>
    </w:p>
    <w:p w14:paraId="3C9F6C90" w14:textId="2F5E32F5" w:rsidR="005F7349" w:rsidRPr="005F7349" w:rsidRDefault="00DF34A3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34A3">
        <w:rPr>
          <w:rFonts w:ascii="Arial" w:hAnsi="Arial" w:cs="Arial"/>
          <w:sz w:val="22"/>
          <w:szCs w:val="22"/>
        </w:rPr>
        <w:t xml:space="preserve">Dodavatel je povinen zajistit výrobu a doručit odběrateli </w:t>
      </w:r>
      <w:r w:rsidR="00756333">
        <w:rPr>
          <w:rFonts w:ascii="Arial" w:hAnsi="Arial" w:cs="Arial"/>
          <w:sz w:val="22"/>
          <w:szCs w:val="22"/>
        </w:rPr>
        <w:t>požadované</w:t>
      </w:r>
      <w:r w:rsidR="00756333" w:rsidRPr="00DF34A3">
        <w:rPr>
          <w:rFonts w:ascii="Arial" w:hAnsi="Arial" w:cs="Arial"/>
          <w:sz w:val="22"/>
          <w:szCs w:val="22"/>
        </w:rPr>
        <w:t xml:space="preserve"> </w:t>
      </w:r>
      <w:r w:rsidRPr="00DF34A3">
        <w:rPr>
          <w:rFonts w:ascii="Arial" w:hAnsi="Arial" w:cs="Arial"/>
          <w:sz w:val="22"/>
          <w:szCs w:val="22"/>
        </w:rPr>
        <w:t xml:space="preserve">karty a PIN karet </w:t>
      </w:r>
      <w:r w:rsidR="001B1B3F">
        <w:rPr>
          <w:rFonts w:ascii="Arial" w:hAnsi="Arial" w:cs="Arial"/>
          <w:sz w:val="22"/>
          <w:szCs w:val="22"/>
        </w:rPr>
        <w:br/>
      </w:r>
      <w:r w:rsidRPr="00DF34A3">
        <w:rPr>
          <w:rFonts w:ascii="Arial" w:hAnsi="Arial" w:cs="Arial"/>
          <w:sz w:val="22"/>
          <w:szCs w:val="22"/>
        </w:rPr>
        <w:t>v termínu do 10</w:t>
      </w:r>
      <w:r>
        <w:rPr>
          <w:rFonts w:ascii="Arial" w:hAnsi="Arial" w:cs="Arial"/>
          <w:sz w:val="22"/>
          <w:szCs w:val="22"/>
        </w:rPr>
        <w:t xml:space="preserve"> </w:t>
      </w:r>
      <w:r w:rsidRPr="00DF34A3">
        <w:rPr>
          <w:rFonts w:ascii="Arial" w:hAnsi="Arial" w:cs="Arial"/>
          <w:sz w:val="22"/>
          <w:szCs w:val="22"/>
        </w:rPr>
        <w:t xml:space="preserve">pracovních dnů od doručení </w:t>
      </w:r>
      <w:r w:rsidR="00756333">
        <w:rPr>
          <w:rFonts w:ascii="Arial" w:hAnsi="Arial" w:cs="Arial"/>
          <w:sz w:val="22"/>
          <w:szCs w:val="22"/>
        </w:rPr>
        <w:t>požadavku</w:t>
      </w:r>
      <w:r w:rsidR="00C24FB7">
        <w:rPr>
          <w:rFonts w:ascii="Arial" w:hAnsi="Arial" w:cs="Arial"/>
          <w:sz w:val="22"/>
          <w:szCs w:val="22"/>
        </w:rPr>
        <w:t xml:space="preserve"> dodavateli</w:t>
      </w:r>
      <w:r w:rsidRPr="00DF34A3">
        <w:rPr>
          <w:rFonts w:ascii="Arial" w:hAnsi="Arial" w:cs="Arial"/>
          <w:sz w:val="22"/>
          <w:szCs w:val="22"/>
        </w:rPr>
        <w:t xml:space="preserve">. Karty budou v okamžiku jejich převzetí </w:t>
      </w:r>
      <w:r>
        <w:rPr>
          <w:rFonts w:ascii="Arial" w:hAnsi="Arial" w:cs="Arial"/>
          <w:sz w:val="22"/>
          <w:szCs w:val="22"/>
        </w:rPr>
        <w:t>o</w:t>
      </w:r>
      <w:r w:rsidRPr="00DF34A3">
        <w:rPr>
          <w:rFonts w:ascii="Arial" w:hAnsi="Arial" w:cs="Arial"/>
          <w:sz w:val="22"/>
          <w:szCs w:val="22"/>
        </w:rPr>
        <w:t>dběratelem aktivní.</w:t>
      </w:r>
      <w:r w:rsidR="005F7349" w:rsidRPr="005F7349">
        <w:rPr>
          <w:rFonts w:ascii="Arial" w:hAnsi="Arial" w:cs="Arial"/>
          <w:sz w:val="22"/>
          <w:szCs w:val="22"/>
        </w:rPr>
        <w:t xml:space="preserve"> </w:t>
      </w:r>
    </w:p>
    <w:p w14:paraId="708BC5F6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Kauce</w:t>
      </w:r>
    </w:p>
    <w:p w14:paraId="3D366295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S užíváním karty není spojena povinnost složení kauce.</w:t>
      </w:r>
    </w:p>
    <w:p w14:paraId="0221D8E0" w14:textId="77777777" w:rsidR="005F7349" w:rsidRPr="00BC322A" w:rsidRDefault="005F7349" w:rsidP="00BC322A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C322A">
        <w:rPr>
          <w:rFonts w:ascii="Arial" w:hAnsi="Arial" w:cs="Arial"/>
          <w:b/>
          <w:bCs/>
          <w:sz w:val="22"/>
          <w:szCs w:val="22"/>
        </w:rPr>
        <w:t xml:space="preserve">Poplatky </w:t>
      </w:r>
    </w:p>
    <w:p w14:paraId="6789BDE6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Za výrobu, veškerý servis, provoz a administraci karet (vystavení karty, vedení karty, zaslání PIN kódu, blokaci a odblokování karty při ztrátě, znehodnocení, odcizení nebo zadržení karty obsluhou čerpací stanice, opakované zaslání PIN kódu, změny parametrů karty, zrušení karty apod., zpřístupnění a poskytování všech služeb na online zákaznickém portálu atd.) ani za používání karty nebo za nákupní operaci (transakci) neúčtuje dodavatel aktivační, deaktivační, servisní, manipulační, ani žádné jiné poplatky.</w:t>
      </w:r>
    </w:p>
    <w:p w14:paraId="01E6A784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Blokace karty</w:t>
      </w:r>
    </w:p>
    <w:p w14:paraId="08B516FF" w14:textId="3B739253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Odběratel je povinen zabránit zneužití karty a zabezpečit ji před odcizením. Odběratel bere na vědomí, že odpovídá za všechny pohledávky vzniklé používáním kterékoli karty, kterou převzal od dodavatele. V případě, že dojde ke ztrátě, znehodnocení, odcizení nebo zadržení karty obsluhou čerpací stanice, je odběratel povinen tuto skutečnost neodkladně nahlásit dodavateli a požádat o blokaci karty. Dodavatel poté kartu neprodleně zablokuje a vydá odběrateli novou kartu, za jejíž vydání neúčtuje žádný poplatek. Při telefonickém nahlášení je třeba neprodleně zaslat i písemnou žádost o blokaci karty např. prostřednictvím online zákaznického portálu s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>využitím služby centrálního místa pro blokaci karet. Telefonické nahlášení se žádostí o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>blokaci karty a/nebo zaslání písemné žádosti o blokaci karty činí kontaktní osoba odběratele. Odběratel není odpovědný za žádnou nákupní operaci (transakci) uskutečněnou od okamžiku telefonického ohlášení žádosti o zablokování karty, případně po zaslání písemné žádosti o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 xml:space="preserve">blokaci karty, pokud nebyla žádost o blokaci karty učiněna telefonicky. Pokud online zákaznický portál umožňuje přímo odběrateli, aby kartu zablokoval sám, blokaci karty provede kontaktní osoba odběratele. Případná povinnost odběratele neprodleně zaslat i písemnou žádost o blokaci karty např. prostřednictvím online zákaznického portálu s využitím služby centrálního místa pro blokaci karet tímto není dotčena.  </w:t>
      </w:r>
    </w:p>
    <w:p w14:paraId="7ED7D0C1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Odblokování karty provede dodavatel pouze na základě písemné žádosti kontaktní osoby odběratele zaslané např. prostřednictvím online zákaznického portálu s využitím služby centrálního místa pro odblokování karet.</w:t>
      </w:r>
    </w:p>
    <w:p w14:paraId="38707E4D" w14:textId="62AC8F6C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lastRenderedPageBreak/>
        <w:t xml:space="preserve">K zablokování karty dojde automaticky poté, co uživatel karty při jejím použití </w:t>
      </w:r>
      <w:r w:rsidR="0040175F" w:rsidRPr="0040175F">
        <w:rPr>
          <w:rFonts w:ascii="Arial" w:hAnsi="Arial" w:cs="Arial"/>
          <w:snapToGrid w:val="0"/>
          <w:sz w:val="22"/>
          <w:szCs w:val="22"/>
          <w:highlight w:val="yellow"/>
        </w:rPr>
        <w:t>(doplní dodavatel)</w:t>
      </w:r>
      <w:r w:rsidR="0040175F">
        <w:rPr>
          <w:rFonts w:ascii="Arial" w:hAnsi="Arial" w:cs="Arial"/>
          <w:snapToGrid w:val="0"/>
          <w:sz w:val="22"/>
          <w:szCs w:val="22"/>
        </w:rPr>
        <w:t xml:space="preserve"> </w:t>
      </w:r>
      <w:r w:rsidRPr="007877C7">
        <w:rPr>
          <w:rFonts w:ascii="Arial" w:hAnsi="Arial" w:cs="Arial"/>
          <w:sz w:val="22"/>
          <w:szCs w:val="22"/>
        </w:rPr>
        <w:t xml:space="preserve">x (krát) </w:t>
      </w:r>
      <w:r w:rsidRPr="005F7349">
        <w:rPr>
          <w:rFonts w:ascii="Arial" w:hAnsi="Arial" w:cs="Arial"/>
          <w:sz w:val="22"/>
          <w:szCs w:val="22"/>
        </w:rPr>
        <w:t xml:space="preserve">v nepřetržité řadě za sebou provede chybné zadání kódu PIN. V případě zablokování karty po opakovaně chybném zadání kódu PIN je kontaktní osoba odběratele oprávněna požádat dodavatele o obnovení kódu PIN na zablokované kartě.  </w:t>
      </w:r>
    </w:p>
    <w:p w14:paraId="71A85B82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Změny limitů karty a dalších parametrů karty je možné provádět pouze na základě písemné žádosti kontaktní osoby odběratele prostřednictvím online zákaznického portálu nebo doručené na kontaktní místo dodavatele uvedené níže.</w:t>
      </w:r>
    </w:p>
    <w:p w14:paraId="62CB7380" w14:textId="0BA09B29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Byla-li v souladu s</w:t>
      </w:r>
      <w:r w:rsidR="003724A1">
        <w:rPr>
          <w:rFonts w:ascii="Arial" w:hAnsi="Arial" w:cs="Arial"/>
          <w:sz w:val="22"/>
          <w:szCs w:val="22"/>
        </w:rPr>
        <w:t xml:space="preserve">e smlouvou </w:t>
      </w:r>
      <w:r w:rsidRPr="005F7349">
        <w:rPr>
          <w:rFonts w:ascii="Arial" w:hAnsi="Arial" w:cs="Arial"/>
          <w:sz w:val="22"/>
          <w:szCs w:val="22"/>
        </w:rPr>
        <w:t xml:space="preserve">podána </w:t>
      </w:r>
      <w:r w:rsidRPr="001B1B3F">
        <w:rPr>
          <w:rFonts w:ascii="Arial" w:hAnsi="Arial" w:cs="Arial"/>
          <w:sz w:val="22"/>
          <w:szCs w:val="22"/>
        </w:rPr>
        <w:t xml:space="preserve">výpověď </w:t>
      </w:r>
      <w:r w:rsidR="003724A1" w:rsidRPr="001B1B3F">
        <w:rPr>
          <w:rFonts w:ascii="Arial" w:hAnsi="Arial" w:cs="Arial"/>
          <w:sz w:val="22"/>
          <w:szCs w:val="22"/>
        </w:rPr>
        <w:t>ze smlouvy</w:t>
      </w:r>
      <w:r w:rsidRPr="001B1B3F">
        <w:rPr>
          <w:rFonts w:ascii="Arial" w:hAnsi="Arial" w:cs="Arial"/>
          <w:sz w:val="22"/>
          <w:szCs w:val="22"/>
        </w:rPr>
        <w:t>, zablokuje dodavatel k poslednímu dni výpovědní doby všechny karty odběratele. Do 10 pracovních dnů</w:t>
      </w:r>
      <w:r w:rsidRPr="005F7349">
        <w:rPr>
          <w:rFonts w:ascii="Arial" w:hAnsi="Arial" w:cs="Arial"/>
          <w:sz w:val="22"/>
          <w:szCs w:val="22"/>
        </w:rPr>
        <w:t xml:space="preserve"> po skončení výpovědní doby zašle dodavatel odběrateli konečné vyúčtování.</w:t>
      </w:r>
    </w:p>
    <w:p w14:paraId="4AC1C092" w14:textId="3933038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Došlo-li k odstoupení od </w:t>
      </w:r>
      <w:r w:rsidR="003724A1">
        <w:rPr>
          <w:rFonts w:ascii="Arial" w:hAnsi="Arial" w:cs="Arial"/>
          <w:sz w:val="22"/>
          <w:szCs w:val="22"/>
        </w:rPr>
        <w:t>smlouvy</w:t>
      </w:r>
      <w:r w:rsidRPr="005F7349">
        <w:rPr>
          <w:rFonts w:ascii="Arial" w:hAnsi="Arial" w:cs="Arial"/>
          <w:sz w:val="22"/>
          <w:szCs w:val="22"/>
        </w:rPr>
        <w:t xml:space="preserve">, zablokuje dodavatel ke dni doručení </w:t>
      </w:r>
      <w:r w:rsidRPr="001B1B3F">
        <w:rPr>
          <w:rFonts w:ascii="Arial" w:hAnsi="Arial" w:cs="Arial"/>
          <w:sz w:val="22"/>
          <w:szCs w:val="22"/>
        </w:rPr>
        <w:t xml:space="preserve">písemného projevu vůle odstoupit od </w:t>
      </w:r>
      <w:r w:rsidR="003724A1" w:rsidRPr="001B1B3F">
        <w:rPr>
          <w:rFonts w:ascii="Arial" w:hAnsi="Arial" w:cs="Arial"/>
          <w:sz w:val="22"/>
          <w:szCs w:val="22"/>
        </w:rPr>
        <w:t>smlouvy</w:t>
      </w:r>
      <w:r w:rsidRPr="001B1B3F">
        <w:rPr>
          <w:rFonts w:ascii="Arial" w:hAnsi="Arial" w:cs="Arial"/>
          <w:sz w:val="22"/>
          <w:szCs w:val="22"/>
        </w:rPr>
        <w:t xml:space="preserve"> druhé smluvní straně všechny karty odběratele. Do 10 pracovních dnů</w:t>
      </w:r>
      <w:r w:rsidRPr="005F7349">
        <w:rPr>
          <w:rFonts w:ascii="Arial" w:hAnsi="Arial" w:cs="Arial"/>
          <w:sz w:val="22"/>
          <w:szCs w:val="22"/>
        </w:rPr>
        <w:t xml:space="preserve"> po doručení písemného projevu vůle odstoupit od </w:t>
      </w:r>
      <w:r w:rsidR="003724A1">
        <w:rPr>
          <w:rFonts w:ascii="Arial" w:hAnsi="Arial" w:cs="Arial"/>
          <w:sz w:val="22"/>
          <w:szCs w:val="22"/>
        </w:rPr>
        <w:t>smlouvy</w:t>
      </w:r>
      <w:r w:rsidRPr="005F7349">
        <w:rPr>
          <w:rFonts w:ascii="Arial" w:hAnsi="Arial" w:cs="Arial"/>
          <w:sz w:val="22"/>
          <w:szCs w:val="22"/>
        </w:rPr>
        <w:t xml:space="preserve"> druhé smluvní straně zašle dodavatel odběrateli konečné vyúčtování. </w:t>
      </w:r>
    </w:p>
    <w:p w14:paraId="18FD75CC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Dodavatel není oprávněn bez předchozího písemného upozornění odběratele zablokovat ani jednu kartu v případě pohledávek po splatnosti.</w:t>
      </w:r>
    </w:p>
    <w:p w14:paraId="6EEB80A1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Platnost karty</w:t>
      </w:r>
    </w:p>
    <w:p w14:paraId="5BB2881D" w14:textId="5956B445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Dobu platnosti karty s ohledem na své zvyklosti určí dodavatel. Před uplynutím doby platnosti karty obdrží odběratel automaticky novou kartu. Pokud odběratel nemá zájem o automatickou obnovu, zašle nejméně 1 měsíc před uplynutím doby platnosti karty dodavateli žádost o</w:t>
      </w:r>
      <w:r w:rsidR="00674947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 xml:space="preserve">ukončení platnosti karty.  Karta je platná do posledního dne měsíce uvedeného na kartě. </w:t>
      </w:r>
    </w:p>
    <w:p w14:paraId="6B1CA277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44919894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Platnost karty rovněž zaniká:</w:t>
      </w:r>
    </w:p>
    <w:p w14:paraId="20974E98" w14:textId="0DD99736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5F7349" w:rsidRPr="00DF34A3">
        <w:rPr>
          <w:rFonts w:cs="Arial"/>
          <w:szCs w:val="22"/>
        </w:rPr>
        <w:t>a základě žádosti odběratele, a to dnem uvedeným v žádosti, nejdříve však dnem doručení</w:t>
      </w:r>
      <w:r w:rsidR="008D0A94" w:rsidRPr="00DF34A3">
        <w:rPr>
          <w:rFonts w:cs="Arial"/>
          <w:szCs w:val="22"/>
        </w:rPr>
        <w:t xml:space="preserve"> </w:t>
      </w:r>
      <w:r w:rsidR="005F7349" w:rsidRPr="00DF34A3">
        <w:rPr>
          <w:rFonts w:cs="Arial"/>
          <w:szCs w:val="22"/>
        </w:rPr>
        <w:t>žádosti dodavateli,</w:t>
      </w:r>
    </w:p>
    <w:p w14:paraId="67AED51D" w14:textId="36350B54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5F7349" w:rsidRPr="00DF34A3">
        <w:rPr>
          <w:rFonts w:cs="Arial"/>
          <w:szCs w:val="22"/>
        </w:rPr>
        <w:t>ohodou smluvních stran,</w:t>
      </w:r>
    </w:p>
    <w:p w14:paraId="3932A6B5" w14:textId="288BBE6C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5F7349" w:rsidRPr="00DF34A3">
        <w:rPr>
          <w:rFonts w:cs="Arial"/>
          <w:szCs w:val="22"/>
        </w:rPr>
        <w:t xml:space="preserve">ýpovědí </w:t>
      </w:r>
      <w:r w:rsidR="00D2675D" w:rsidRPr="00DF34A3">
        <w:rPr>
          <w:rFonts w:cs="Arial"/>
          <w:szCs w:val="22"/>
        </w:rPr>
        <w:t>smlouvy</w:t>
      </w:r>
      <w:r w:rsidR="005F7349" w:rsidRPr="00DF34A3">
        <w:rPr>
          <w:rFonts w:cs="Arial"/>
          <w:szCs w:val="22"/>
        </w:rPr>
        <w:t>,</w:t>
      </w:r>
    </w:p>
    <w:p w14:paraId="67323A2E" w14:textId="02A60EFB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5F7349" w:rsidRPr="00DF34A3">
        <w:rPr>
          <w:rFonts w:cs="Arial"/>
          <w:szCs w:val="22"/>
        </w:rPr>
        <w:t xml:space="preserve">dstoupením od </w:t>
      </w:r>
      <w:r w:rsidR="00D2675D" w:rsidRPr="00DF34A3">
        <w:rPr>
          <w:rFonts w:cs="Arial"/>
          <w:szCs w:val="22"/>
        </w:rPr>
        <w:t>smlouvy</w:t>
      </w:r>
      <w:r w:rsidR="005F7349" w:rsidRPr="00DF34A3">
        <w:rPr>
          <w:rFonts w:cs="Arial"/>
          <w:szCs w:val="22"/>
        </w:rPr>
        <w:t>,</w:t>
      </w:r>
    </w:p>
    <w:p w14:paraId="0CEEDB0B" w14:textId="1326B185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5F7349" w:rsidRPr="00DF34A3">
        <w:rPr>
          <w:rFonts w:cs="Arial"/>
          <w:szCs w:val="22"/>
        </w:rPr>
        <w:t>hlášením ztráty, znehodnocení, odcizení nebo zadržení karty obsluhou čerpací stanice, a to neprodleně po tomto ohlášení.</w:t>
      </w:r>
    </w:p>
    <w:p w14:paraId="53C3DA11" w14:textId="4A8857AB" w:rsidR="00200DB1" w:rsidRDefault="00BA59A3" w:rsidP="0096791D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>ontaktní osob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 xml:space="preserve"> odběratele, pověřených k </w:t>
      </w:r>
      <w:r w:rsidR="00886FE8">
        <w:rPr>
          <w:rFonts w:ascii="Arial" w:hAnsi="Arial" w:cs="Arial"/>
          <w:b/>
          <w:bCs/>
          <w:sz w:val="22"/>
          <w:szCs w:val="22"/>
        </w:rPr>
        <w:t>poptání</w:t>
      </w:r>
      <w:r w:rsidR="00886FE8" w:rsidRPr="003724A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>a administraci karet</w:t>
      </w:r>
      <w:r w:rsidR="00DF34A3">
        <w:rPr>
          <w:rFonts w:ascii="Arial" w:hAnsi="Arial" w:cs="Arial"/>
          <w:b/>
          <w:bCs/>
          <w:sz w:val="22"/>
          <w:szCs w:val="22"/>
        </w:rPr>
        <w:br/>
      </w:r>
      <w:r w:rsidR="005F7349" w:rsidRPr="003724A1">
        <w:rPr>
          <w:rFonts w:ascii="Arial" w:hAnsi="Arial" w:cs="Arial"/>
          <w:b/>
          <w:bCs/>
          <w:sz w:val="22"/>
          <w:szCs w:val="22"/>
        </w:rPr>
        <w:t xml:space="preserve"> a k přístupu do online zákaznického portálu:  </w:t>
      </w:r>
    </w:p>
    <w:p w14:paraId="6B98079F" w14:textId="77777777" w:rsidR="0096791D" w:rsidRPr="003724A1" w:rsidRDefault="0096791D" w:rsidP="0096791D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B852BD" w14:textId="38662F50" w:rsidR="005F7349" w:rsidRPr="00202958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Jméno a funkce: </w:t>
      </w:r>
      <w:r w:rsidR="006F2651">
        <w:rPr>
          <w:rFonts w:ascii="Arial" w:hAnsi="Arial" w:cs="Arial"/>
          <w:sz w:val="22"/>
          <w:szCs w:val="22"/>
        </w:rPr>
        <w:t xml:space="preserve">Daniela </w:t>
      </w:r>
      <w:r w:rsidR="00A10465">
        <w:rPr>
          <w:rFonts w:ascii="Arial" w:hAnsi="Arial" w:cs="Arial"/>
          <w:sz w:val="22"/>
          <w:szCs w:val="22"/>
        </w:rPr>
        <w:t>Lacenová</w:t>
      </w:r>
      <w:r w:rsidRPr="00202958">
        <w:rPr>
          <w:rFonts w:ascii="Arial" w:hAnsi="Arial" w:cs="Arial"/>
          <w:sz w:val="22"/>
          <w:szCs w:val="22"/>
        </w:rPr>
        <w:t xml:space="preserve">, </w:t>
      </w:r>
      <w:r w:rsidR="006F2651">
        <w:rPr>
          <w:rFonts w:ascii="Arial" w:hAnsi="Arial" w:cs="Arial"/>
          <w:sz w:val="22"/>
          <w:szCs w:val="22"/>
        </w:rPr>
        <w:t>referentka ekonomického úseku</w:t>
      </w:r>
      <w:r w:rsidRPr="00202958">
        <w:rPr>
          <w:rFonts w:ascii="Arial" w:hAnsi="Arial" w:cs="Arial"/>
          <w:sz w:val="22"/>
          <w:szCs w:val="22"/>
        </w:rPr>
        <w:t xml:space="preserve">, </w:t>
      </w:r>
    </w:p>
    <w:p w14:paraId="5C5D2A84" w14:textId="621E482C" w:rsidR="005F7349" w:rsidRPr="00202958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Tel.: </w:t>
      </w:r>
      <w:r w:rsidRPr="00202958">
        <w:rPr>
          <w:rFonts w:ascii="Arial" w:hAnsi="Arial" w:cs="Arial"/>
          <w:sz w:val="22"/>
          <w:szCs w:val="22"/>
        </w:rPr>
        <w:tab/>
      </w:r>
      <w:r w:rsidR="006F2651">
        <w:rPr>
          <w:rFonts w:ascii="Arial" w:hAnsi="Arial" w:cs="Arial"/>
          <w:sz w:val="22"/>
          <w:szCs w:val="22"/>
        </w:rPr>
        <w:t>545 113 148</w:t>
      </w:r>
    </w:p>
    <w:p w14:paraId="743B1E5A" w14:textId="6DE8E63B" w:rsidR="00D16A60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E-mail: </w:t>
      </w:r>
      <w:bookmarkStart w:id="1" w:name="_GoBack"/>
      <w:bookmarkEnd w:id="1"/>
      <w:r w:rsidR="00A10465">
        <w:rPr>
          <w:rFonts w:ascii="Arial" w:hAnsi="Arial" w:cs="Arial"/>
          <w:sz w:val="22"/>
          <w:szCs w:val="22"/>
        </w:rPr>
        <w:fldChar w:fldCharType="begin"/>
      </w:r>
      <w:r w:rsidR="00A10465">
        <w:rPr>
          <w:rFonts w:ascii="Arial" w:hAnsi="Arial" w:cs="Arial"/>
          <w:sz w:val="22"/>
          <w:szCs w:val="22"/>
        </w:rPr>
        <w:instrText xml:space="preserve"> HYPERLINK "mailto:</w:instrText>
      </w:r>
      <w:r w:rsidR="00A10465" w:rsidRPr="00A10465">
        <w:rPr>
          <w:rFonts w:ascii="Arial" w:hAnsi="Arial" w:cs="Arial"/>
          <w:sz w:val="22"/>
          <w:szCs w:val="22"/>
        </w:rPr>
        <w:instrText>lacenovad@zzsjmk.cz</w:instrText>
      </w:r>
      <w:r w:rsidR="00A10465">
        <w:rPr>
          <w:rFonts w:ascii="Arial" w:hAnsi="Arial" w:cs="Arial"/>
          <w:sz w:val="22"/>
          <w:szCs w:val="22"/>
        </w:rPr>
        <w:instrText xml:space="preserve">" </w:instrText>
      </w:r>
      <w:r w:rsidR="00A10465">
        <w:rPr>
          <w:rFonts w:ascii="Arial" w:hAnsi="Arial" w:cs="Arial"/>
          <w:sz w:val="22"/>
          <w:szCs w:val="22"/>
        </w:rPr>
        <w:fldChar w:fldCharType="separate"/>
      </w:r>
      <w:r w:rsidR="00A10465" w:rsidRPr="0001287F">
        <w:rPr>
          <w:rStyle w:val="Hypertextovodkaz"/>
          <w:rFonts w:ascii="Arial" w:hAnsi="Arial" w:cs="Arial"/>
          <w:sz w:val="22"/>
          <w:szCs w:val="22"/>
        </w:rPr>
        <w:t>lacenovad@zzsjmk.cz</w:t>
      </w:r>
      <w:r w:rsidR="00A10465">
        <w:rPr>
          <w:rFonts w:ascii="Arial" w:hAnsi="Arial" w:cs="Arial"/>
          <w:sz w:val="22"/>
          <w:szCs w:val="22"/>
        </w:rPr>
        <w:fldChar w:fldCharType="end"/>
      </w:r>
      <w:r w:rsidR="00202958" w:rsidRPr="00202958">
        <w:rPr>
          <w:rFonts w:ascii="Arial" w:hAnsi="Arial" w:cs="Arial"/>
          <w:sz w:val="22"/>
          <w:szCs w:val="22"/>
        </w:rPr>
        <w:t xml:space="preserve"> </w:t>
      </w:r>
    </w:p>
    <w:p w14:paraId="283D830B" w14:textId="77777777" w:rsidR="00D16A60" w:rsidRDefault="00D16A60" w:rsidP="002C5D99">
      <w:pPr>
        <w:jc w:val="both"/>
        <w:rPr>
          <w:rFonts w:ascii="Arial" w:hAnsi="Arial" w:cs="Arial"/>
          <w:sz w:val="22"/>
          <w:szCs w:val="22"/>
        </w:rPr>
      </w:pPr>
    </w:p>
    <w:p w14:paraId="3BF297D8" w14:textId="517D11DC" w:rsidR="00D16A60" w:rsidRDefault="00D16A60" w:rsidP="002C5D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16A60">
        <w:rPr>
          <w:rFonts w:ascii="Arial" w:hAnsi="Arial" w:cs="Arial"/>
          <w:sz w:val="22"/>
          <w:szCs w:val="22"/>
        </w:rPr>
        <w:t xml:space="preserve">lokaci karet bude hlásit zaměstnanec dispečinku email: </w:t>
      </w:r>
      <w:hyperlink r:id="rId8" w:history="1">
        <w:r w:rsidR="005220DA" w:rsidRPr="00E82815">
          <w:rPr>
            <w:rStyle w:val="Hypertextovodkaz"/>
            <w:rFonts w:ascii="Arial" w:hAnsi="Arial" w:cs="Arial"/>
            <w:sz w:val="22"/>
            <w:szCs w:val="22"/>
          </w:rPr>
          <w:t>kzos@zzsjmk.cz</w:t>
        </w:r>
      </w:hyperlink>
    </w:p>
    <w:p w14:paraId="2FAA4264" w14:textId="77777777" w:rsidR="005F7349" w:rsidRPr="003724A1" w:rsidRDefault="005F7349" w:rsidP="00081E8C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724A1">
        <w:rPr>
          <w:rFonts w:ascii="Arial" w:hAnsi="Arial" w:cs="Arial"/>
          <w:b/>
          <w:bCs/>
          <w:sz w:val="22"/>
          <w:szCs w:val="22"/>
        </w:rPr>
        <w:t>Seznam kontaktních osob dodavatele:</w:t>
      </w:r>
    </w:p>
    <w:p w14:paraId="31C1CB00" w14:textId="6B0572CA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Kontaktní osoba pro všeobecné záležitosti:  </w:t>
      </w:r>
    </w:p>
    <w:p w14:paraId="72957C37" w14:textId="11A13458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6BCB332D" w14:textId="0B116711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6D774672" w14:textId="603EA5BC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3D6826C" w14:textId="6C133189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27561837" w14:textId="2B1847B1" w:rsidR="005F7349" w:rsidRPr="007877C7" w:rsidRDefault="008D0A94" w:rsidP="002C5D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*O</w:t>
      </w:r>
      <w:r w:rsidR="005F7349" w:rsidRPr="007877C7">
        <w:rPr>
          <w:rFonts w:ascii="Arial" w:hAnsi="Arial" w:cs="Arial"/>
          <w:i/>
          <w:iCs/>
          <w:sz w:val="22"/>
          <w:szCs w:val="22"/>
          <w:highlight w:val="yellow"/>
        </w:rPr>
        <w:t xml:space="preserve">dběratel požaduje doplnit osobu, která bude vykonávat funkci „obchodního zástupce“ (ať se tato funkce nazývá jakkoli) a na kterou se bude moci kontaktní osoba odběratele v jakékoli </w:t>
      </w:r>
      <w:r w:rsidR="005F7349" w:rsidRPr="007877C7">
        <w:rPr>
          <w:rFonts w:ascii="Arial" w:hAnsi="Arial" w:cs="Arial"/>
          <w:i/>
          <w:iCs/>
          <w:sz w:val="22"/>
          <w:szCs w:val="22"/>
          <w:highlight w:val="yellow"/>
        </w:rPr>
        <w:lastRenderedPageBreak/>
        <w:t>záležitosti obracet; pokud takovou osobou dodavatel nedisponuje vůbec nebo pro omezený rozsah, uvede náhradní řešení</w:t>
      </w: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.</w:t>
      </w:r>
    </w:p>
    <w:p w14:paraId="2CEBCB8D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6CECA454" w14:textId="150539DF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Kontaktní osoba pro fakturační záležitosti včetně reklamací faktur: </w:t>
      </w:r>
    </w:p>
    <w:p w14:paraId="4D692EFD" w14:textId="465135F6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573C7F25" w14:textId="133833A3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6E6831C" w14:textId="55FD1B0F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440ACC1" w14:textId="3BBB1930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22EC8705" w14:textId="2DEAEAA4" w:rsid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163CE2E2" w14:textId="6DD8D89C" w:rsidR="0048024C" w:rsidRPr="00BA59A3" w:rsidRDefault="0048024C" w:rsidP="004802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Kontaktní osoba pro oznámení vad a reklamace: </w:t>
      </w:r>
    </w:p>
    <w:p w14:paraId="38D8C6ED" w14:textId="537292C9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6F544F3B" w14:textId="18A4B8D9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070822C" w14:textId="43245ED0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73E8FA6" w14:textId="20A933F0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79E2F1F6" w14:textId="77777777" w:rsidR="0048024C" w:rsidRDefault="0048024C" w:rsidP="002C5D99">
      <w:pPr>
        <w:jc w:val="both"/>
        <w:rPr>
          <w:rFonts w:ascii="Arial" w:hAnsi="Arial" w:cs="Arial"/>
          <w:sz w:val="22"/>
          <w:szCs w:val="22"/>
        </w:rPr>
      </w:pPr>
    </w:p>
    <w:p w14:paraId="74DC77FD" w14:textId="219F5DEC" w:rsidR="008D0A94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Online zákaznický portál:  </w:t>
      </w:r>
    </w:p>
    <w:p w14:paraId="67E10C9E" w14:textId="27C78DD0" w:rsidR="005F7349" w:rsidRPr="007877C7" w:rsidRDefault="008D0A94" w:rsidP="002C5D99">
      <w:pPr>
        <w:jc w:val="both"/>
        <w:rPr>
          <w:rFonts w:ascii="Arial" w:hAnsi="Arial" w:cs="Arial"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*P</w:t>
      </w:r>
      <w:r w:rsidR="005F7349" w:rsidRPr="007877C7">
        <w:rPr>
          <w:rFonts w:ascii="Arial" w:hAnsi="Arial" w:cs="Arial"/>
          <w:i/>
          <w:iCs/>
          <w:sz w:val="22"/>
          <w:szCs w:val="22"/>
          <w:highlight w:val="yellow"/>
        </w:rPr>
        <w:t>okud nedisponujete online zákaznickým portálem vůbec nebo v omezeném rozsahu, uveďte náhradní řešení</w:t>
      </w: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.</w:t>
      </w:r>
      <w:r w:rsidR="005F7349" w:rsidRPr="007877C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ADF79E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 </w:t>
      </w:r>
    </w:p>
    <w:p w14:paraId="100149A9" w14:textId="33D89AC3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>Centrální místo pro blokaci karet s nonstop provozem:</w:t>
      </w:r>
    </w:p>
    <w:p w14:paraId="68775B92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4600E035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2AA627DF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3546EF4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191C6153" w14:textId="77777777" w:rsidR="008D0A94" w:rsidRPr="007877C7" w:rsidRDefault="008D0A94" w:rsidP="008D0A94">
      <w:pPr>
        <w:jc w:val="both"/>
        <w:rPr>
          <w:rFonts w:ascii="Arial" w:hAnsi="Arial" w:cs="Arial"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*Pokud nedisponujete online zákaznickým portálem vůbec nebo v omezeném rozsahu, uveďte náhradní řešení.</w:t>
      </w:r>
      <w:r w:rsidRPr="007877C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0FCC2A" w14:textId="77777777" w:rsidR="0048024C" w:rsidRDefault="0048024C" w:rsidP="0048024C">
      <w:pPr>
        <w:jc w:val="both"/>
        <w:rPr>
          <w:rFonts w:ascii="Arial" w:hAnsi="Arial" w:cs="Arial"/>
          <w:sz w:val="22"/>
          <w:szCs w:val="22"/>
        </w:rPr>
      </w:pPr>
    </w:p>
    <w:p w14:paraId="79F2298C" w14:textId="4AF421E1" w:rsidR="00572EC8" w:rsidRPr="006F2651" w:rsidRDefault="0048024C" w:rsidP="006F2651">
      <w:pPr>
        <w:jc w:val="both"/>
        <w:rPr>
          <w:rFonts w:ascii="Arial" w:hAnsi="Arial" w:cs="Arial"/>
          <w:sz w:val="22"/>
          <w:szCs w:val="22"/>
        </w:rPr>
      </w:pPr>
      <w:r w:rsidRPr="0048024C">
        <w:rPr>
          <w:rFonts w:ascii="Arial" w:hAnsi="Arial" w:cs="Arial"/>
          <w:sz w:val="22"/>
          <w:szCs w:val="22"/>
        </w:rPr>
        <w:t>Dodavatel</w:t>
      </w:r>
      <w:r w:rsidR="00C24FB7">
        <w:rPr>
          <w:rFonts w:ascii="Arial" w:hAnsi="Arial" w:cs="Arial"/>
          <w:sz w:val="22"/>
          <w:szCs w:val="22"/>
        </w:rPr>
        <w:t xml:space="preserve"> i odběratel mohou provést</w:t>
      </w:r>
      <w:r w:rsidRPr="0048024C">
        <w:rPr>
          <w:rFonts w:ascii="Arial" w:hAnsi="Arial" w:cs="Arial"/>
          <w:sz w:val="22"/>
          <w:szCs w:val="22"/>
        </w:rPr>
        <w:t xml:space="preserve"> změn</w:t>
      </w:r>
      <w:r w:rsidR="00C24FB7">
        <w:rPr>
          <w:rFonts w:ascii="Arial" w:hAnsi="Arial" w:cs="Arial"/>
          <w:sz w:val="22"/>
          <w:szCs w:val="22"/>
        </w:rPr>
        <w:t>u</w:t>
      </w:r>
      <w:r w:rsidRPr="0048024C">
        <w:rPr>
          <w:rFonts w:ascii="Arial" w:hAnsi="Arial" w:cs="Arial"/>
          <w:sz w:val="22"/>
          <w:szCs w:val="22"/>
        </w:rPr>
        <w:t xml:space="preserve"> kontaktních osob či kontaktních údajů </w:t>
      </w:r>
      <w:r w:rsidR="00C24FB7">
        <w:rPr>
          <w:rFonts w:ascii="Arial" w:hAnsi="Arial" w:cs="Arial"/>
          <w:sz w:val="22"/>
          <w:szCs w:val="22"/>
        </w:rPr>
        <w:t>písemným oznámením doručeným druhé smluvní straně</w:t>
      </w:r>
      <w:r w:rsidRPr="0048024C">
        <w:rPr>
          <w:rFonts w:ascii="Arial" w:hAnsi="Arial" w:cs="Arial"/>
          <w:sz w:val="22"/>
          <w:szCs w:val="22"/>
        </w:rPr>
        <w:t>. Tato změna nevyžaduje formu dodatku této smlouvy.</w:t>
      </w:r>
    </w:p>
    <w:sectPr w:rsidR="00572EC8" w:rsidRPr="006F2651" w:rsidSect="00E40B5E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B6D9" w16cex:dateUtc="2023-06-12T13:23:00Z"/>
  <w16cex:commentExtensible w16cex:durableId="2831C166" w16cex:dateUtc="2023-06-12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BFF3" w14:textId="77777777" w:rsidR="005E1CEF" w:rsidRDefault="005E1CEF" w:rsidP="00B54F08">
      <w:r>
        <w:separator/>
      </w:r>
    </w:p>
  </w:endnote>
  <w:endnote w:type="continuationSeparator" w:id="0">
    <w:p w14:paraId="17BC2F4E" w14:textId="77777777" w:rsidR="005E1CEF" w:rsidRDefault="005E1CEF" w:rsidP="00B5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DEA5" w14:textId="7E097E98" w:rsidR="001C6808" w:rsidRPr="001279C9" w:rsidRDefault="001C6808">
    <w:pPr>
      <w:pStyle w:val="Zpat"/>
      <w:jc w:val="center"/>
      <w:rPr>
        <w:rFonts w:ascii="Arial" w:hAnsi="Arial" w:cs="Arial"/>
        <w:sz w:val="22"/>
        <w:szCs w:val="22"/>
      </w:rPr>
    </w:pPr>
  </w:p>
  <w:p w14:paraId="3CE042B3" w14:textId="77777777" w:rsidR="001C6808" w:rsidRDefault="001C6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08A8" w14:textId="77777777" w:rsidR="005E1CEF" w:rsidRDefault="005E1CEF" w:rsidP="00B54F08">
      <w:r>
        <w:separator/>
      </w:r>
    </w:p>
  </w:footnote>
  <w:footnote w:type="continuationSeparator" w:id="0">
    <w:p w14:paraId="0A9345D4" w14:textId="77777777" w:rsidR="005E1CEF" w:rsidRDefault="005E1CEF" w:rsidP="00B5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AAAA" w14:textId="0BCF98DF" w:rsidR="001C6808" w:rsidRPr="007226F0" w:rsidRDefault="00B450B6">
    <w:pPr>
      <w:pStyle w:val="Zhlav"/>
      <w:rPr>
        <w:sz w:val="16"/>
        <w:szCs w:val="16"/>
      </w:rPr>
    </w:pPr>
    <w:r>
      <w:rPr>
        <w:rFonts w:ascii="Arial" w:hAnsi="Arial" w:cs="Arial"/>
        <w:sz w:val="16"/>
        <w:szCs w:val="16"/>
      </w:rPr>
      <w:t>Příloha č. 3</w:t>
    </w:r>
    <w:r w:rsidR="007226F0" w:rsidRPr="007226F0">
      <w:rPr>
        <w:rFonts w:ascii="Arial" w:hAnsi="Arial" w:cs="Arial"/>
        <w:sz w:val="16"/>
        <w:szCs w:val="16"/>
      </w:rPr>
      <w:t xml:space="preserve"> </w:t>
    </w:r>
    <w:r w:rsidR="009823E1">
      <w:rPr>
        <w:rFonts w:ascii="Arial" w:hAnsi="Arial" w:cs="Arial"/>
        <w:sz w:val="16"/>
        <w:szCs w:val="16"/>
      </w:rPr>
      <w:t>Rámcové kupní smlouvy</w:t>
    </w:r>
    <w:r>
      <w:rPr>
        <w:rFonts w:ascii="Arial" w:hAnsi="Arial" w:cs="Arial"/>
        <w:sz w:val="16"/>
        <w:szCs w:val="16"/>
      </w:rPr>
      <w:t xml:space="preserve"> – Podmínky použití</w:t>
    </w:r>
    <w:r w:rsidR="007226F0" w:rsidRPr="007226F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karet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79B"/>
    <w:multiLevelType w:val="hybridMultilevel"/>
    <w:tmpl w:val="6FC8C7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517D9"/>
    <w:multiLevelType w:val="hybridMultilevel"/>
    <w:tmpl w:val="3D485C78"/>
    <w:lvl w:ilvl="0" w:tplc="35FC8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6C0"/>
    <w:multiLevelType w:val="multilevel"/>
    <w:tmpl w:val="1086469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340" w:hanging="340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86070B"/>
    <w:multiLevelType w:val="hybridMultilevel"/>
    <w:tmpl w:val="D8DAC1DA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CDC693E"/>
    <w:multiLevelType w:val="hybridMultilevel"/>
    <w:tmpl w:val="70E8F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0CCC"/>
    <w:multiLevelType w:val="hybridMultilevel"/>
    <w:tmpl w:val="BA22214E"/>
    <w:lvl w:ilvl="0" w:tplc="FA86A5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4C06CD"/>
    <w:multiLevelType w:val="hybridMultilevel"/>
    <w:tmpl w:val="BBF07C98"/>
    <w:lvl w:ilvl="0" w:tplc="58AAD1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147AA8"/>
    <w:multiLevelType w:val="hybridMultilevel"/>
    <w:tmpl w:val="299A8002"/>
    <w:lvl w:ilvl="0" w:tplc="6CD82F9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4785"/>
    <w:multiLevelType w:val="hybridMultilevel"/>
    <w:tmpl w:val="B9347D54"/>
    <w:lvl w:ilvl="0" w:tplc="5622B2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E0E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29B8"/>
    <w:multiLevelType w:val="hybridMultilevel"/>
    <w:tmpl w:val="A1026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97200"/>
    <w:multiLevelType w:val="hybridMultilevel"/>
    <w:tmpl w:val="89D636A0"/>
    <w:lvl w:ilvl="0" w:tplc="F716B596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216A3"/>
    <w:multiLevelType w:val="hybridMultilevel"/>
    <w:tmpl w:val="63BEF346"/>
    <w:lvl w:ilvl="0" w:tplc="539E6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A7D75"/>
    <w:multiLevelType w:val="hybridMultilevel"/>
    <w:tmpl w:val="169CE58A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88862076">
      <w:numFmt w:val="bullet"/>
      <w:lvlText w:val="-"/>
      <w:lvlJc w:val="left"/>
      <w:pPr>
        <w:ind w:left="2362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6FE90C82"/>
    <w:multiLevelType w:val="hybridMultilevel"/>
    <w:tmpl w:val="0D98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0"/>
  </w:num>
  <w:num w:numId="22">
    <w:abstractNumId w:val="4"/>
  </w:num>
  <w:num w:numId="23">
    <w:abstractNumId w:val="10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09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1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2160" w:hanging="180"/>
        </w:pPr>
        <w:rPr>
          <w:rFonts w:ascii="Arial" w:eastAsia="Calibri" w:hAnsi="Arial"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2"/>
  </w:num>
  <w:num w:numId="34">
    <w:abstractNumId w:val="7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Tc3NDY1MTAxtrRU0lEKTi0uzszPAykwrAUA+CL+HiwAAAA="/>
  </w:docVars>
  <w:rsids>
    <w:rsidRoot w:val="00511FCB"/>
    <w:rsid w:val="0000275F"/>
    <w:rsid w:val="00003428"/>
    <w:rsid w:val="0000380A"/>
    <w:rsid w:val="0000389D"/>
    <w:rsid w:val="00005D39"/>
    <w:rsid w:val="0000678E"/>
    <w:rsid w:val="00010F79"/>
    <w:rsid w:val="00013614"/>
    <w:rsid w:val="00013CB4"/>
    <w:rsid w:val="0002541A"/>
    <w:rsid w:val="00026E38"/>
    <w:rsid w:val="0003671F"/>
    <w:rsid w:val="000423FF"/>
    <w:rsid w:val="00042C57"/>
    <w:rsid w:val="0005084F"/>
    <w:rsid w:val="00054B3A"/>
    <w:rsid w:val="00060AF4"/>
    <w:rsid w:val="0006296E"/>
    <w:rsid w:val="000646B2"/>
    <w:rsid w:val="00067574"/>
    <w:rsid w:val="00070CE8"/>
    <w:rsid w:val="00071B5D"/>
    <w:rsid w:val="00081E8C"/>
    <w:rsid w:val="00082577"/>
    <w:rsid w:val="000A31B5"/>
    <w:rsid w:val="000A38C8"/>
    <w:rsid w:val="000A4A52"/>
    <w:rsid w:val="000B6B8C"/>
    <w:rsid w:val="000B721E"/>
    <w:rsid w:val="000C311D"/>
    <w:rsid w:val="000C4016"/>
    <w:rsid w:val="000C6CDC"/>
    <w:rsid w:val="000D1C41"/>
    <w:rsid w:val="000D6FFB"/>
    <w:rsid w:val="000D7710"/>
    <w:rsid w:val="000E55AD"/>
    <w:rsid w:val="000E7425"/>
    <w:rsid w:val="000F18A2"/>
    <w:rsid w:val="000F59DD"/>
    <w:rsid w:val="0010305C"/>
    <w:rsid w:val="001035AA"/>
    <w:rsid w:val="00114F63"/>
    <w:rsid w:val="00115509"/>
    <w:rsid w:val="001156FD"/>
    <w:rsid w:val="00116358"/>
    <w:rsid w:val="00116AFF"/>
    <w:rsid w:val="001279C9"/>
    <w:rsid w:val="001307E8"/>
    <w:rsid w:val="00134D8A"/>
    <w:rsid w:val="00140948"/>
    <w:rsid w:val="00141850"/>
    <w:rsid w:val="0015094E"/>
    <w:rsid w:val="001527AC"/>
    <w:rsid w:val="001568EF"/>
    <w:rsid w:val="0016177F"/>
    <w:rsid w:val="001700DF"/>
    <w:rsid w:val="00171293"/>
    <w:rsid w:val="00171464"/>
    <w:rsid w:val="00173442"/>
    <w:rsid w:val="00177B1A"/>
    <w:rsid w:val="00177C8A"/>
    <w:rsid w:val="00184BC2"/>
    <w:rsid w:val="00187623"/>
    <w:rsid w:val="001933BA"/>
    <w:rsid w:val="00193A40"/>
    <w:rsid w:val="001969D0"/>
    <w:rsid w:val="00196A5D"/>
    <w:rsid w:val="001A788E"/>
    <w:rsid w:val="001B1B3F"/>
    <w:rsid w:val="001B4615"/>
    <w:rsid w:val="001B5249"/>
    <w:rsid w:val="001C2A26"/>
    <w:rsid w:val="001C62B5"/>
    <w:rsid w:val="001C6808"/>
    <w:rsid w:val="001C6BF7"/>
    <w:rsid w:val="001D71A2"/>
    <w:rsid w:val="001E2727"/>
    <w:rsid w:val="001E3A31"/>
    <w:rsid w:val="001E45E0"/>
    <w:rsid w:val="001E6A52"/>
    <w:rsid w:val="001F0FD4"/>
    <w:rsid w:val="001F3FC3"/>
    <w:rsid w:val="001F4F71"/>
    <w:rsid w:val="00200DB1"/>
    <w:rsid w:val="00200F10"/>
    <w:rsid w:val="00202958"/>
    <w:rsid w:val="00202F56"/>
    <w:rsid w:val="0020352E"/>
    <w:rsid w:val="00205C02"/>
    <w:rsid w:val="002176DF"/>
    <w:rsid w:val="00224814"/>
    <w:rsid w:val="0024012C"/>
    <w:rsid w:val="00241AB4"/>
    <w:rsid w:val="00252C15"/>
    <w:rsid w:val="0026127D"/>
    <w:rsid w:val="002664A4"/>
    <w:rsid w:val="00270104"/>
    <w:rsid w:val="00271D2B"/>
    <w:rsid w:val="00284971"/>
    <w:rsid w:val="00286D67"/>
    <w:rsid w:val="00294CDE"/>
    <w:rsid w:val="00295A5C"/>
    <w:rsid w:val="00296737"/>
    <w:rsid w:val="002A16A0"/>
    <w:rsid w:val="002A1805"/>
    <w:rsid w:val="002A39C5"/>
    <w:rsid w:val="002A7FE6"/>
    <w:rsid w:val="002B20E5"/>
    <w:rsid w:val="002B3A51"/>
    <w:rsid w:val="002B43A0"/>
    <w:rsid w:val="002B5236"/>
    <w:rsid w:val="002B574A"/>
    <w:rsid w:val="002B6949"/>
    <w:rsid w:val="002C5385"/>
    <w:rsid w:val="002C5D99"/>
    <w:rsid w:val="002C5EFE"/>
    <w:rsid w:val="002C6764"/>
    <w:rsid w:val="002D060D"/>
    <w:rsid w:val="002D22F5"/>
    <w:rsid w:val="002D6E0F"/>
    <w:rsid w:val="002F01B0"/>
    <w:rsid w:val="0031369E"/>
    <w:rsid w:val="0032795F"/>
    <w:rsid w:val="00333812"/>
    <w:rsid w:val="00336F0F"/>
    <w:rsid w:val="00344781"/>
    <w:rsid w:val="00344ED6"/>
    <w:rsid w:val="003454EE"/>
    <w:rsid w:val="00354AE2"/>
    <w:rsid w:val="00355056"/>
    <w:rsid w:val="0036006E"/>
    <w:rsid w:val="00361407"/>
    <w:rsid w:val="00361F6A"/>
    <w:rsid w:val="003724A1"/>
    <w:rsid w:val="003849BA"/>
    <w:rsid w:val="003868E9"/>
    <w:rsid w:val="003876C6"/>
    <w:rsid w:val="003923EA"/>
    <w:rsid w:val="003946E3"/>
    <w:rsid w:val="00397638"/>
    <w:rsid w:val="003A26EF"/>
    <w:rsid w:val="003A2BF7"/>
    <w:rsid w:val="003B01A2"/>
    <w:rsid w:val="003B485E"/>
    <w:rsid w:val="003B71F9"/>
    <w:rsid w:val="003B7205"/>
    <w:rsid w:val="003C3F43"/>
    <w:rsid w:val="003C4EC8"/>
    <w:rsid w:val="003C5FB9"/>
    <w:rsid w:val="003D131C"/>
    <w:rsid w:val="003D54E9"/>
    <w:rsid w:val="003E7513"/>
    <w:rsid w:val="003F46E4"/>
    <w:rsid w:val="0040175F"/>
    <w:rsid w:val="0040299C"/>
    <w:rsid w:val="00410DE9"/>
    <w:rsid w:val="00414E3B"/>
    <w:rsid w:val="00415DB6"/>
    <w:rsid w:val="00417626"/>
    <w:rsid w:val="00422801"/>
    <w:rsid w:val="00422CF7"/>
    <w:rsid w:val="00437DA6"/>
    <w:rsid w:val="00440817"/>
    <w:rsid w:val="004452A4"/>
    <w:rsid w:val="004566CB"/>
    <w:rsid w:val="00463FA0"/>
    <w:rsid w:val="00465784"/>
    <w:rsid w:val="00467E96"/>
    <w:rsid w:val="00467FB9"/>
    <w:rsid w:val="00472BE3"/>
    <w:rsid w:val="0048024C"/>
    <w:rsid w:val="004A05AE"/>
    <w:rsid w:val="004A6D70"/>
    <w:rsid w:val="004A797C"/>
    <w:rsid w:val="004B13B4"/>
    <w:rsid w:val="004B1617"/>
    <w:rsid w:val="004B2CFD"/>
    <w:rsid w:val="004B46EC"/>
    <w:rsid w:val="004B4BDF"/>
    <w:rsid w:val="004B684D"/>
    <w:rsid w:val="004D0B50"/>
    <w:rsid w:val="004D20DD"/>
    <w:rsid w:val="004D677E"/>
    <w:rsid w:val="004E44F4"/>
    <w:rsid w:val="004E6A2A"/>
    <w:rsid w:val="004E7D83"/>
    <w:rsid w:val="004F3183"/>
    <w:rsid w:val="004F391D"/>
    <w:rsid w:val="004F49BB"/>
    <w:rsid w:val="00500934"/>
    <w:rsid w:val="00502DB5"/>
    <w:rsid w:val="00511FCB"/>
    <w:rsid w:val="00516FF5"/>
    <w:rsid w:val="005220DA"/>
    <w:rsid w:val="0055061F"/>
    <w:rsid w:val="0055092E"/>
    <w:rsid w:val="00552AB0"/>
    <w:rsid w:val="0055575C"/>
    <w:rsid w:val="005661C8"/>
    <w:rsid w:val="0057235B"/>
    <w:rsid w:val="00572EC8"/>
    <w:rsid w:val="0057358F"/>
    <w:rsid w:val="00575E25"/>
    <w:rsid w:val="00595C8F"/>
    <w:rsid w:val="00596C9F"/>
    <w:rsid w:val="005A4857"/>
    <w:rsid w:val="005A4C4B"/>
    <w:rsid w:val="005B1B35"/>
    <w:rsid w:val="005B2953"/>
    <w:rsid w:val="005B4312"/>
    <w:rsid w:val="005B4E6F"/>
    <w:rsid w:val="005B5EC6"/>
    <w:rsid w:val="005C1BA7"/>
    <w:rsid w:val="005E0915"/>
    <w:rsid w:val="005E1CEF"/>
    <w:rsid w:val="005E4F73"/>
    <w:rsid w:val="005F415D"/>
    <w:rsid w:val="005F4675"/>
    <w:rsid w:val="005F7349"/>
    <w:rsid w:val="006009BC"/>
    <w:rsid w:val="00602726"/>
    <w:rsid w:val="006030F7"/>
    <w:rsid w:val="00604D78"/>
    <w:rsid w:val="006132A1"/>
    <w:rsid w:val="00616061"/>
    <w:rsid w:val="00621572"/>
    <w:rsid w:val="00635224"/>
    <w:rsid w:val="00640B64"/>
    <w:rsid w:val="006458A7"/>
    <w:rsid w:val="00663FA6"/>
    <w:rsid w:val="00664073"/>
    <w:rsid w:val="006734FA"/>
    <w:rsid w:val="00674947"/>
    <w:rsid w:val="00675F5E"/>
    <w:rsid w:val="006761AB"/>
    <w:rsid w:val="00676A79"/>
    <w:rsid w:val="006903BF"/>
    <w:rsid w:val="00695F6F"/>
    <w:rsid w:val="00696C5A"/>
    <w:rsid w:val="006A60CD"/>
    <w:rsid w:val="006B7552"/>
    <w:rsid w:val="006C17C7"/>
    <w:rsid w:val="006D27EA"/>
    <w:rsid w:val="006D6F68"/>
    <w:rsid w:val="006D70D2"/>
    <w:rsid w:val="006E0644"/>
    <w:rsid w:val="006E6BCF"/>
    <w:rsid w:val="006F2651"/>
    <w:rsid w:val="006F4892"/>
    <w:rsid w:val="00704E03"/>
    <w:rsid w:val="007216B4"/>
    <w:rsid w:val="007226F0"/>
    <w:rsid w:val="00722E67"/>
    <w:rsid w:val="00723A31"/>
    <w:rsid w:val="00730039"/>
    <w:rsid w:val="00732B2C"/>
    <w:rsid w:val="00734E38"/>
    <w:rsid w:val="00735A58"/>
    <w:rsid w:val="00740AB7"/>
    <w:rsid w:val="0074353C"/>
    <w:rsid w:val="00754606"/>
    <w:rsid w:val="00756333"/>
    <w:rsid w:val="007652E7"/>
    <w:rsid w:val="007711EA"/>
    <w:rsid w:val="00773419"/>
    <w:rsid w:val="007859FD"/>
    <w:rsid w:val="007877C7"/>
    <w:rsid w:val="00796150"/>
    <w:rsid w:val="00796EC2"/>
    <w:rsid w:val="00797889"/>
    <w:rsid w:val="007A1FEF"/>
    <w:rsid w:val="007A2B03"/>
    <w:rsid w:val="007A582C"/>
    <w:rsid w:val="007B135E"/>
    <w:rsid w:val="007B2359"/>
    <w:rsid w:val="007B27C6"/>
    <w:rsid w:val="007B2EF0"/>
    <w:rsid w:val="007B7131"/>
    <w:rsid w:val="007C12F5"/>
    <w:rsid w:val="007C504D"/>
    <w:rsid w:val="007C6585"/>
    <w:rsid w:val="007C6F1D"/>
    <w:rsid w:val="007D0144"/>
    <w:rsid w:val="007E2D17"/>
    <w:rsid w:val="007F7B3C"/>
    <w:rsid w:val="008013B8"/>
    <w:rsid w:val="0080430D"/>
    <w:rsid w:val="00806733"/>
    <w:rsid w:val="00807295"/>
    <w:rsid w:val="00811569"/>
    <w:rsid w:val="00811F7D"/>
    <w:rsid w:val="0081205A"/>
    <w:rsid w:val="008138DB"/>
    <w:rsid w:val="008164F8"/>
    <w:rsid w:val="0081771B"/>
    <w:rsid w:val="008177AF"/>
    <w:rsid w:val="00821476"/>
    <w:rsid w:val="008228F4"/>
    <w:rsid w:val="00823818"/>
    <w:rsid w:val="008372FD"/>
    <w:rsid w:val="00837EB6"/>
    <w:rsid w:val="008405E9"/>
    <w:rsid w:val="00842F85"/>
    <w:rsid w:val="00843067"/>
    <w:rsid w:val="00844372"/>
    <w:rsid w:val="008452F0"/>
    <w:rsid w:val="008478D9"/>
    <w:rsid w:val="00862673"/>
    <w:rsid w:val="0087669D"/>
    <w:rsid w:val="008770EB"/>
    <w:rsid w:val="008812C3"/>
    <w:rsid w:val="00882AD5"/>
    <w:rsid w:val="00885669"/>
    <w:rsid w:val="00886FE8"/>
    <w:rsid w:val="0088733E"/>
    <w:rsid w:val="00894679"/>
    <w:rsid w:val="008A6471"/>
    <w:rsid w:val="008B4545"/>
    <w:rsid w:val="008C6687"/>
    <w:rsid w:val="008D0270"/>
    <w:rsid w:val="008D0A94"/>
    <w:rsid w:val="008D0ECA"/>
    <w:rsid w:val="008D4B23"/>
    <w:rsid w:val="008E40B3"/>
    <w:rsid w:val="008E5796"/>
    <w:rsid w:val="008F19FE"/>
    <w:rsid w:val="008F562B"/>
    <w:rsid w:val="008F605B"/>
    <w:rsid w:val="00902273"/>
    <w:rsid w:val="00903D85"/>
    <w:rsid w:val="00905770"/>
    <w:rsid w:val="0090672D"/>
    <w:rsid w:val="00912DD8"/>
    <w:rsid w:val="00916FE8"/>
    <w:rsid w:val="00920C3D"/>
    <w:rsid w:val="00922045"/>
    <w:rsid w:val="00924BBB"/>
    <w:rsid w:val="00931AF1"/>
    <w:rsid w:val="00940270"/>
    <w:rsid w:val="00941E92"/>
    <w:rsid w:val="009439B3"/>
    <w:rsid w:val="00951FF1"/>
    <w:rsid w:val="00952F3F"/>
    <w:rsid w:val="0095462C"/>
    <w:rsid w:val="00955FB3"/>
    <w:rsid w:val="00956C3D"/>
    <w:rsid w:val="009626BF"/>
    <w:rsid w:val="00966F7C"/>
    <w:rsid w:val="0096791D"/>
    <w:rsid w:val="00971F98"/>
    <w:rsid w:val="009823E1"/>
    <w:rsid w:val="00983677"/>
    <w:rsid w:val="009A129D"/>
    <w:rsid w:val="009A13FE"/>
    <w:rsid w:val="009A468D"/>
    <w:rsid w:val="009A4E55"/>
    <w:rsid w:val="009C177E"/>
    <w:rsid w:val="009C3616"/>
    <w:rsid w:val="009C5EAF"/>
    <w:rsid w:val="009C616B"/>
    <w:rsid w:val="009C7541"/>
    <w:rsid w:val="009D14F0"/>
    <w:rsid w:val="009D1A20"/>
    <w:rsid w:val="009D1D93"/>
    <w:rsid w:val="009D3028"/>
    <w:rsid w:val="009D36BC"/>
    <w:rsid w:val="009D4C63"/>
    <w:rsid w:val="009D51A4"/>
    <w:rsid w:val="009D555E"/>
    <w:rsid w:val="009D5F69"/>
    <w:rsid w:val="009E051C"/>
    <w:rsid w:val="009E5D0D"/>
    <w:rsid w:val="009E7D76"/>
    <w:rsid w:val="009F577A"/>
    <w:rsid w:val="009F5D61"/>
    <w:rsid w:val="00A0549A"/>
    <w:rsid w:val="00A10465"/>
    <w:rsid w:val="00A114FE"/>
    <w:rsid w:val="00A15405"/>
    <w:rsid w:val="00A156A7"/>
    <w:rsid w:val="00A16078"/>
    <w:rsid w:val="00A160F0"/>
    <w:rsid w:val="00A17185"/>
    <w:rsid w:val="00A25A85"/>
    <w:rsid w:val="00A26B0B"/>
    <w:rsid w:val="00A27556"/>
    <w:rsid w:val="00A42B27"/>
    <w:rsid w:val="00A4405D"/>
    <w:rsid w:val="00A52CEF"/>
    <w:rsid w:val="00A62268"/>
    <w:rsid w:val="00A65A90"/>
    <w:rsid w:val="00A8441D"/>
    <w:rsid w:val="00A94F0F"/>
    <w:rsid w:val="00AA48D3"/>
    <w:rsid w:val="00AB5A7E"/>
    <w:rsid w:val="00AC1266"/>
    <w:rsid w:val="00AC21A9"/>
    <w:rsid w:val="00AC55AC"/>
    <w:rsid w:val="00AD1B81"/>
    <w:rsid w:val="00AD2368"/>
    <w:rsid w:val="00AD485C"/>
    <w:rsid w:val="00AD785D"/>
    <w:rsid w:val="00AE38E9"/>
    <w:rsid w:val="00AF45CC"/>
    <w:rsid w:val="00AF48F3"/>
    <w:rsid w:val="00AF51DF"/>
    <w:rsid w:val="00AF7FCD"/>
    <w:rsid w:val="00B073ED"/>
    <w:rsid w:val="00B21787"/>
    <w:rsid w:val="00B21A9D"/>
    <w:rsid w:val="00B246B8"/>
    <w:rsid w:val="00B443D3"/>
    <w:rsid w:val="00B450B6"/>
    <w:rsid w:val="00B462FD"/>
    <w:rsid w:val="00B50632"/>
    <w:rsid w:val="00B52B26"/>
    <w:rsid w:val="00B54F08"/>
    <w:rsid w:val="00B568A2"/>
    <w:rsid w:val="00B63F9D"/>
    <w:rsid w:val="00B67891"/>
    <w:rsid w:val="00B70109"/>
    <w:rsid w:val="00B73586"/>
    <w:rsid w:val="00B74FE0"/>
    <w:rsid w:val="00B75300"/>
    <w:rsid w:val="00B810D7"/>
    <w:rsid w:val="00B911FA"/>
    <w:rsid w:val="00B95288"/>
    <w:rsid w:val="00BA26CC"/>
    <w:rsid w:val="00BA59A3"/>
    <w:rsid w:val="00BA622E"/>
    <w:rsid w:val="00BA6F35"/>
    <w:rsid w:val="00BB1AE0"/>
    <w:rsid w:val="00BC1DB8"/>
    <w:rsid w:val="00BC20B7"/>
    <w:rsid w:val="00BC322A"/>
    <w:rsid w:val="00BD423F"/>
    <w:rsid w:val="00BE1219"/>
    <w:rsid w:val="00BE1B3E"/>
    <w:rsid w:val="00BE48A4"/>
    <w:rsid w:val="00C07FA5"/>
    <w:rsid w:val="00C1057E"/>
    <w:rsid w:val="00C12D55"/>
    <w:rsid w:val="00C16C04"/>
    <w:rsid w:val="00C24FB7"/>
    <w:rsid w:val="00C33CD2"/>
    <w:rsid w:val="00C35999"/>
    <w:rsid w:val="00C41325"/>
    <w:rsid w:val="00C4681F"/>
    <w:rsid w:val="00C520A9"/>
    <w:rsid w:val="00C52437"/>
    <w:rsid w:val="00C576EB"/>
    <w:rsid w:val="00C57A88"/>
    <w:rsid w:val="00C62E7D"/>
    <w:rsid w:val="00C656AA"/>
    <w:rsid w:val="00C7533D"/>
    <w:rsid w:val="00C775B8"/>
    <w:rsid w:val="00C80544"/>
    <w:rsid w:val="00C80B11"/>
    <w:rsid w:val="00C80F53"/>
    <w:rsid w:val="00C90063"/>
    <w:rsid w:val="00C91630"/>
    <w:rsid w:val="00C91E57"/>
    <w:rsid w:val="00C9751D"/>
    <w:rsid w:val="00CA4D0B"/>
    <w:rsid w:val="00CA7991"/>
    <w:rsid w:val="00CA7C09"/>
    <w:rsid w:val="00CB708D"/>
    <w:rsid w:val="00CD7B66"/>
    <w:rsid w:val="00CE1ED5"/>
    <w:rsid w:val="00CE2496"/>
    <w:rsid w:val="00D00189"/>
    <w:rsid w:val="00D0170A"/>
    <w:rsid w:val="00D038D1"/>
    <w:rsid w:val="00D04AB8"/>
    <w:rsid w:val="00D06946"/>
    <w:rsid w:val="00D107D2"/>
    <w:rsid w:val="00D11667"/>
    <w:rsid w:val="00D16A60"/>
    <w:rsid w:val="00D16AB0"/>
    <w:rsid w:val="00D222B7"/>
    <w:rsid w:val="00D22743"/>
    <w:rsid w:val="00D22F49"/>
    <w:rsid w:val="00D266D6"/>
    <w:rsid w:val="00D2675D"/>
    <w:rsid w:val="00D26A0D"/>
    <w:rsid w:val="00D3249E"/>
    <w:rsid w:val="00D334CD"/>
    <w:rsid w:val="00D34F32"/>
    <w:rsid w:val="00D365F8"/>
    <w:rsid w:val="00D567E0"/>
    <w:rsid w:val="00D61B0E"/>
    <w:rsid w:val="00D64026"/>
    <w:rsid w:val="00D80E93"/>
    <w:rsid w:val="00D8368B"/>
    <w:rsid w:val="00D910A7"/>
    <w:rsid w:val="00D915FB"/>
    <w:rsid w:val="00D94B63"/>
    <w:rsid w:val="00D95E1B"/>
    <w:rsid w:val="00DA2E49"/>
    <w:rsid w:val="00DA60DA"/>
    <w:rsid w:val="00DA7A63"/>
    <w:rsid w:val="00DB7D75"/>
    <w:rsid w:val="00DD6E9D"/>
    <w:rsid w:val="00DE5EB8"/>
    <w:rsid w:val="00DE71B0"/>
    <w:rsid w:val="00DF34A3"/>
    <w:rsid w:val="00DF375B"/>
    <w:rsid w:val="00DF6EAC"/>
    <w:rsid w:val="00E00057"/>
    <w:rsid w:val="00E03DC7"/>
    <w:rsid w:val="00E04EA4"/>
    <w:rsid w:val="00E06AE9"/>
    <w:rsid w:val="00E10F15"/>
    <w:rsid w:val="00E1244A"/>
    <w:rsid w:val="00E12548"/>
    <w:rsid w:val="00E127B4"/>
    <w:rsid w:val="00E25057"/>
    <w:rsid w:val="00E27ABA"/>
    <w:rsid w:val="00E367D4"/>
    <w:rsid w:val="00E36C07"/>
    <w:rsid w:val="00E40B5E"/>
    <w:rsid w:val="00E43464"/>
    <w:rsid w:val="00E44B50"/>
    <w:rsid w:val="00E45C4F"/>
    <w:rsid w:val="00E46DA7"/>
    <w:rsid w:val="00E51144"/>
    <w:rsid w:val="00E564B9"/>
    <w:rsid w:val="00E65B8F"/>
    <w:rsid w:val="00E70721"/>
    <w:rsid w:val="00E7537B"/>
    <w:rsid w:val="00E75831"/>
    <w:rsid w:val="00E76AC6"/>
    <w:rsid w:val="00E84D8F"/>
    <w:rsid w:val="00E86802"/>
    <w:rsid w:val="00E909D5"/>
    <w:rsid w:val="00EA1603"/>
    <w:rsid w:val="00EB21CA"/>
    <w:rsid w:val="00EB54C7"/>
    <w:rsid w:val="00EC7B6D"/>
    <w:rsid w:val="00ED6DE3"/>
    <w:rsid w:val="00EE4DA4"/>
    <w:rsid w:val="00EE602C"/>
    <w:rsid w:val="00EF3C60"/>
    <w:rsid w:val="00EF5E14"/>
    <w:rsid w:val="00EF6CB8"/>
    <w:rsid w:val="00EF73FF"/>
    <w:rsid w:val="00F02207"/>
    <w:rsid w:val="00F03234"/>
    <w:rsid w:val="00F065A8"/>
    <w:rsid w:val="00F06D7A"/>
    <w:rsid w:val="00F1247D"/>
    <w:rsid w:val="00F164CE"/>
    <w:rsid w:val="00F21126"/>
    <w:rsid w:val="00F31783"/>
    <w:rsid w:val="00F3225A"/>
    <w:rsid w:val="00F32619"/>
    <w:rsid w:val="00F3292A"/>
    <w:rsid w:val="00F43149"/>
    <w:rsid w:val="00F45420"/>
    <w:rsid w:val="00F469B6"/>
    <w:rsid w:val="00F472BE"/>
    <w:rsid w:val="00F50522"/>
    <w:rsid w:val="00F5179B"/>
    <w:rsid w:val="00F51E7B"/>
    <w:rsid w:val="00F533EF"/>
    <w:rsid w:val="00F5451C"/>
    <w:rsid w:val="00F55A58"/>
    <w:rsid w:val="00F55DEE"/>
    <w:rsid w:val="00F6335E"/>
    <w:rsid w:val="00F71226"/>
    <w:rsid w:val="00F728B3"/>
    <w:rsid w:val="00F72FC5"/>
    <w:rsid w:val="00F75F73"/>
    <w:rsid w:val="00F81E98"/>
    <w:rsid w:val="00F8245E"/>
    <w:rsid w:val="00F86F13"/>
    <w:rsid w:val="00F87E15"/>
    <w:rsid w:val="00F91E73"/>
    <w:rsid w:val="00F9263F"/>
    <w:rsid w:val="00FA264F"/>
    <w:rsid w:val="00FA68CD"/>
    <w:rsid w:val="00FA6946"/>
    <w:rsid w:val="00FB27D3"/>
    <w:rsid w:val="00FB3A86"/>
    <w:rsid w:val="00FD0D2E"/>
    <w:rsid w:val="00FD5E22"/>
    <w:rsid w:val="00FD6360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E4"/>
  <w15:docId w15:val="{E1C1E4B5-685B-4898-8F43-69CDBB6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7C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FCB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B54F08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B54F08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3849BA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5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6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6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6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l-L1Char">
    <w:name w:val="Čl. - L1 Char"/>
    <w:link w:val="l-L1"/>
    <w:rsid w:val="00D567E0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7235B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57235B"/>
    <w:rPr>
      <w:rFonts w:ascii="Arial" w:eastAsia="Times New Roman" w:hAnsi="Arial" w:cs="Times New Roman"/>
      <w:szCs w:val="24"/>
      <w:lang w:eastAsia="cs-CZ"/>
    </w:rPr>
  </w:style>
  <w:style w:type="paragraph" w:customStyle="1" w:styleId="Nadpis1">
    <w:name w:val="Nadpis1"/>
    <w:basedOn w:val="Odstavecseseznamem"/>
    <w:link w:val="Nadpis1Char"/>
    <w:qFormat/>
    <w:rsid w:val="002A16A0"/>
    <w:pPr>
      <w:numPr>
        <w:numId w:val="2"/>
      </w:numPr>
      <w:spacing w:before="360" w:after="240" w:line="240" w:lineRule="auto"/>
      <w:contextualSpacing w:val="0"/>
      <w:jc w:val="center"/>
    </w:pPr>
    <w:rPr>
      <w:rFonts w:eastAsia="Batang" w:cs="Arial"/>
      <w:b/>
      <w:caps/>
      <w:szCs w:val="22"/>
    </w:rPr>
  </w:style>
  <w:style w:type="paragraph" w:customStyle="1" w:styleId="Odstavec1">
    <w:name w:val="Odstavec1"/>
    <w:basedOn w:val="Normln"/>
    <w:link w:val="Odstavec1Char"/>
    <w:qFormat/>
    <w:rsid w:val="003E7513"/>
    <w:pPr>
      <w:numPr>
        <w:ilvl w:val="1"/>
        <w:numId w:val="2"/>
      </w:numPr>
      <w:spacing w:after="24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rsid w:val="003E7513"/>
    <w:rPr>
      <w:rFonts w:ascii="Arial" w:eastAsia="Times New Roman" w:hAnsi="Arial" w:cs="Times New Roman"/>
      <w:szCs w:val="24"/>
      <w:lang w:eastAsia="cs-CZ"/>
    </w:rPr>
  </w:style>
  <w:style w:type="character" w:customStyle="1" w:styleId="Odstavec1Char">
    <w:name w:val="Odstavec1 Char"/>
    <w:basedOn w:val="Standardnpsmoodstavce"/>
    <w:link w:val="Odstavec1"/>
    <w:rsid w:val="003E7513"/>
    <w:rPr>
      <w:rFonts w:ascii="Arial" w:eastAsia="Times New Roman" w:hAnsi="Arial" w:cs="Arial"/>
      <w:lang w:eastAsia="cs-CZ"/>
    </w:rPr>
  </w:style>
  <w:style w:type="character" w:customStyle="1" w:styleId="Nadpis1Char">
    <w:name w:val="Nadpis1 Char"/>
    <w:basedOn w:val="Standardnpsmoodstavce"/>
    <w:link w:val="Nadpis1"/>
    <w:rsid w:val="00723A31"/>
    <w:rPr>
      <w:rFonts w:ascii="Arial" w:eastAsia="Batang" w:hAnsi="Arial" w:cs="Arial"/>
      <w:b/>
      <w:caps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3A31"/>
    <w:rPr>
      <w:vertAlign w:val="superscript"/>
    </w:rPr>
  </w:style>
  <w:style w:type="paragraph" w:customStyle="1" w:styleId="poznamkapodcarou">
    <w:name w:val="poznamka pod carou"/>
    <w:basedOn w:val="Textpoznpodarou"/>
    <w:link w:val="poznamkapodcarouChar"/>
    <w:qFormat/>
    <w:rsid w:val="00723A31"/>
    <w:rPr>
      <w:rFonts w:ascii="Arial" w:eastAsia="Times New Roman" w:hAnsi="Arial"/>
      <w:sz w:val="18"/>
      <w:szCs w:val="18"/>
    </w:rPr>
  </w:style>
  <w:style w:type="character" w:customStyle="1" w:styleId="poznamkapodcarouChar">
    <w:name w:val="poznamka pod carou Char"/>
    <w:basedOn w:val="TextpoznpodarouChar"/>
    <w:link w:val="poznamkapodcarou"/>
    <w:rsid w:val="00723A31"/>
    <w:rPr>
      <w:rFonts w:ascii="Arial" w:eastAsia="Times New Roman" w:hAnsi="Arial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3A3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3A31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59DD"/>
    <w:rPr>
      <w:color w:val="605E5C"/>
      <w:shd w:val="clear" w:color="auto" w:fill="E1DFDD"/>
    </w:rPr>
  </w:style>
  <w:style w:type="paragraph" w:customStyle="1" w:styleId="Odrka1">
    <w:name w:val="Odrážka1"/>
    <w:basedOn w:val="Odstavecseseznamem"/>
    <w:link w:val="Odrka1Char"/>
    <w:qFormat/>
    <w:rsid w:val="008E40B3"/>
    <w:pPr>
      <w:numPr>
        <w:numId w:val="4"/>
      </w:numPr>
      <w:tabs>
        <w:tab w:val="left" w:pos="1418"/>
      </w:tabs>
      <w:spacing w:after="240" w:line="240" w:lineRule="auto"/>
      <w:contextualSpacing w:val="0"/>
      <w:jc w:val="both"/>
    </w:pPr>
    <w:rPr>
      <w:rFonts w:eastAsia="Batang" w:cs="Arial"/>
      <w:szCs w:val="22"/>
    </w:rPr>
  </w:style>
  <w:style w:type="character" w:customStyle="1" w:styleId="Odrka1Char">
    <w:name w:val="Odrážka1 Char"/>
    <w:basedOn w:val="Standardnpsmoodstavce"/>
    <w:link w:val="Odrka1"/>
    <w:rsid w:val="008E40B3"/>
    <w:rPr>
      <w:rFonts w:ascii="Arial" w:eastAsia="Batang" w:hAnsi="Arial" w:cs="Arial"/>
      <w:lang w:eastAsia="cs-CZ"/>
    </w:rPr>
  </w:style>
  <w:style w:type="table" w:styleId="Mkatabulky">
    <w:name w:val="Table Grid"/>
    <w:basedOn w:val="Normlntabulka"/>
    <w:rsid w:val="005A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7FB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915FB"/>
    <w:pPr>
      <w:spacing w:after="120"/>
      <w:ind w:left="283"/>
    </w:pPr>
    <w:rPr>
      <w:rFonts w:eastAsia="Times New Roman"/>
      <w:szCs w:val="24"/>
      <w:lang w:val="en-GB" w:eastAsia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915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A1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os@zzsjmk.cz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8DCA-924C-4B09-8EA6-62A30E8A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1460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NOVOTNÝ Jan, Ing.</cp:lastModifiedBy>
  <cp:revision>7</cp:revision>
  <cp:lastPrinted>2023-04-25T06:46:00Z</cp:lastPrinted>
  <dcterms:created xsi:type="dcterms:W3CDTF">2023-11-23T10:22:00Z</dcterms:created>
  <dcterms:modified xsi:type="dcterms:W3CDTF">2025-12-19T16:11:00Z</dcterms:modified>
</cp:coreProperties>
</file>