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84E8" w14:textId="0C8F1D06" w:rsidR="008B1EC0" w:rsidRDefault="008B1EC0" w:rsidP="008B1EC0">
      <w:pPr>
        <w:ind w:left="-426" w:firstLine="426"/>
        <w:rPr>
          <w:rFonts w:ascii="Calibri" w:hAnsi="Calibri"/>
          <w:b/>
          <w:bCs/>
          <w:sz w:val="22"/>
          <w:szCs w:val="22"/>
        </w:rPr>
      </w:pPr>
      <w:r w:rsidRPr="00AD31AD">
        <w:rPr>
          <w:rFonts w:ascii="Calibri" w:hAnsi="Calibri"/>
          <w:b/>
          <w:bCs/>
          <w:sz w:val="22"/>
          <w:szCs w:val="22"/>
        </w:rPr>
        <w:t>Technické parametry dodávky</w:t>
      </w:r>
      <w:r w:rsidR="004C05EF">
        <w:rPr>
          <w:rFonts w:ascii="Calibri" w:hAnsi="Calibri"/>
          <w:b/>
          <w:bCs/>
          <w:sz w:val="22"/>
          <w:szCs w:val="22"/>
        </w:rPr>
        <w:t xml:space="preserve"> – </w:t>
      </w:r>
      <w:r w:rsidR="001E4C16">
        <w:rPr>
          <w:rFonts w:ascii="Calibri" w:hAnsi="Calibri"/>
          <w:b/>
          <w:bCs/>
          <w:sz w:val="22"/>
          <w:szCs w:val="22"/>
        </w:rPr>
        <w:t xml:space="preserve">přívěs pro přepravu </w:t>
      </w:r>
      <w:r w:rsidR="007316D5">
        <w:rPr>
          <w:rFonts w:ascii="Calibri" w:hAnsi="Calibri"/>
          <w:b/>
          <w:bCs/>
          <w:sz w:val="22"/>
          <w:szCs w:val="22"/>
        </w:rPr>
        <w:t>finišeru a tandemového válce</w:t>
      </w:r>
      <w:r w:rsidRPr="00AD31AD">
        <w:rPr>
          <w:rFonts w:ascii="Calibri" w:hAnsi="Calibri"/>
          <w:b/>
          <w:bCs/>
          <w:sz w:val="22"/>
          <w:szCs w:val="22"/>
        </w:rPr>
        <w:t>:</w:t>
      </w:r>
    </w:p>
    <w:p w14:paraId="2FEA8C47" w14:textId="77777777" w:rsidR="008B1EC0" w:rsidRDefault="008B1EC0" w:rsidP="00331B1B"/>
    <w:p w14:paraId="54144B05" w14:textId="77777777" w:rsidR="003C2362" w:rsidRDefault="003C2362" w:rsidP="003C2362">
      <w:pPr>
        <w:pStyle w:val="Odstavecseseznamem"/>
        <w:numPr>
          <w:ilvl w:val="0"/>
          <w:numId w:val="1"/>
        </w:numPr>
      </w:pPr>
      <w:r>
        <w:t xml:space="preserve">přívěs továrně nový </w:t>
      </w:r>
    </w:p>
    <w:p w14:paraId="298EE6BE" w14:textId="77777777" w:rsidR="003C2362" w:rsidRDefault="003C2362" w:rsidP="003C2362">
      <w:pPr>
        <w:pStyle w:val="Odstavecseseznamem"/>
        <w:numPr>
          <w:ilvl w:val="0"/>
          <w:numId w:val="1"/>
        </w:numPr>
      </w:pPr>
      <w:r>
        <w:t>přívěs – dvounápravový (tandemový)</w:t>
      </w:r>
    </w:p>
    <w:p w14:paraId="6A36DE63" w14:textId="77777777" w:rsidR="003C2362" w:rsidRDefault="003C2362" w:rsidP="003C2362">
      <w:pPr>
        <w:pStyle w:val="Odstavecseseznamem"/>
        <w:numPr>
          <w:ilvl w:val="0"/>
          <w:numId w:val="1"/>
        </w:numPr>
      </w:pPr>
      <w:r>
        <w:t>přívěs vybaven:</w:t>
      </w:r>
    </w:p>
    <w:p w14:paraId="55FE7439" w14:textId="77777777" w:rsidR="003C2362" w:rsidRDefault="003C2362" w:rsidP="003C2362">
      <w:pPr>
        <w:pStyle w:val="Odstavecseseznamem"/>
        <w:numPr>
          <w:ilvl w:val="1"/>
          <w:numId w:val="4"/>
        </w:numPr>
      </w:pPr>
      <w:r>
        <w:t>podpěrou oje</w:t>
      </w:r>
    </w:p>
    <w:p w14:paraId="1DBD9D01" w14:textId="77777777" w:rsidR="003C2362" w:rsidRDefault="003C2362" w:rsidP="003C2362">
      <w:pPr>
        <w:pStyle w:val="Odstavecseseznamem"/>
        <w:numPr>
          <w:ilvl w:val="1"/>
          <w:numId w:val="4"/>
        </w:numPr>
      </w:pPr>
      <w:r>
        <w:t>spojovací zařízení oko o průměru 50 mm</w:t>
      </w:r>
    </w:p>
    <w:p w14:paraId="0E3CF13B" w14:textId="77777777" w:rsidR="006F7288" w:rsidRDefault="006F7288" w:rsidP="003C2362">
      <w:pPr>
        <w:pStyle w:val="Odstavecseseznamem"/>
        <w:numPr>
          <w:ilvl w:val="1"/>
          <w:numId w:val="4"/>
        </w:numPr>
      </w:pPr>
      <w:r>
        <w:t>výškově stavitelné spojovací zařízení</w:t>
      </w:r>
      <w:r w:rsidR="00D03321">
        <w:t xml:space="preserve"> pro vozidla</w:t>
      </w:r>
      <w:r w:rsidR="00DB23EC">
        <w:t xml:space="preserve"> (před realizací zakázky si uchazeč musí ověřit)</w:t>
      </w:r>
      <w:r>
        <w:t>:</w:t>
      </w:r>
    </w:p>
    <w:p w14:paraId="52FF0AF2" w14:textId="77777777" w:rsidR="00D03321" w:rsidRDefault="006F7288" w:rsidP="006F7288">
      <w:pPr>
        <w:pStyle w:val="Odstavecseseznamem"/>
        <w:numPr>
          <w:ilvl w:val="2"/>
          <w:numId w:val="4"/>
        </w:numPr>
      </w:pPr>
      <w:r>
        <w:t>vozidlo Tatra</w:t>
      </w:r>
      <w:r>
        <w:tab/>
      </w:r>
    </w:p>
    <w:p w14:paraId="1D53CDB1" w14:textId="77777777" w:rsidR="006F7288" w:rsidRDefault="006F7288" w:rsidP="006F7288">
      <w:pPr>
        <w:pStyle w:val="Odstavecseseznamem"/>
        <w:numPr>
          <w:ilvl w:val="2"/>
          <w:numId w:val="4"/>
        </w:numPr>
      </w:pPr>
      <w:r>
        <w:t>vozidlo Volvo</w:t>
      </w:r>
    </w:p>
    <w:p w14:paraId="3306C8BB" w14:textId="77777777" w:rsidR="006F7288" w:rsidRDefault="006F7288" w:rsidP="006F7288">
      <w:pPr>
        <w:pStyle w:val="Odstavecseseznamem"/>
        <w:numPr>
          <w:ilvl w:val="2"/>
          <w:numId w:val="4"/>
        </w:numPr>
      </w:pPr>
      <w:r>
        <w:t>vozidlo Scania</w:t>
      </w:r>
    </w:p>
    <w:p w14:paraId="264F8813" w14:textId="20669532" w:rsidR="003C2362" w:rsidRDefault="003C2362" w:rsidP="003C2362">
      <w:pPr>
        <w:pStyle w:val="Odstavecseseznamem"/>
        <w:numPr>
          <w:ilvl w:val="1"/>
          <w:numId w:val="4"/>
        </w:numPr>
      </w:pPr>
      <w:r>
        <w:t>vzduchové brzdy-ABS</w:t>
      </w:r>
    </w:p>
    <w:p w14:paraId="54240815" w14:textId="77777777" w:rsidR="003C2362" w:rsidRDefault="003C2362" w:rsidP="003C2362">
      <w:pPr>
        <w:pStyle w:val="Odstavecseseznamem"/>
        <w:numPr>
          <w:ilvl w:val="1"/>
          <w:numId w:val="4"/>
        </w:numPr>
      </w:pPr>
      <w:r>
        <w:t>elektroinstalace 24 V</w:t>
      </w:r>
    </w:p>
    <w:p w14:paraId="0556FCE7" w14:textId="77777777" w:rsidR="00331B1B" w:rsidRDefault="00331B1B" w:rsidP="003C2362">
      <w:pPr>
        <w:pStyle w:val="Odstavecseseznamem"/>
        <w:numPr>
          <w:ilvl w:val="1"/>
          <w:numId w:val="4"/>
        </w:numPr>
      </w:pPr>
      <w:r>
        <w:t>osvětlení v LED provedení</w:t>
      </w:r>
    </w:p>
    <w:p w14:paraId="7530D347" w14:textId="77777777" w:rsidR="00331B1B" w:rsidRDefault="00331B1B" w:rsidP="00331B1B">
      <w:pPr>
        <w:pStyle w:val="Odstavecseseznamem"/>
        <w:numPr>
          <w:ilvl w:val="2"/>
          <w:numId w:val="4"/>
        </w:numPr>
      </w:pPr>
      <w:r>
        <w:t>min. přední a boční obrysové svítilny</w:t>
      </w:r>
    </w:p>
    <w:p w14:paraId="6D262ED2" w14:textId="77777777" w:rsidR="00331B1B" w:rsidRDefault="00331B1B" w:rsidP="00331B1B">
      <w:pPr>
        <w:pStyle w:val="Odstavecseseznamem"/>
        <w:numPr>
          <w:ilvl w:val="2"/>
          <w:numId w:val="4"/>
        </w:numPr>
      </w:pPr>
      <w:r>
        <w:t>sdružené zadní svítilny</w:t>
      </w:r>
    </w:p>
    <w:p w14:paraId="6CDF1B02" w14:textId="77777777" w:rsidR="00331B1B" w:rsidRDefault="00331B1B" w:rsidP="003C2362">
      <w:pPr>
        <w:pStyle w:val="Odstavecseseznamem"/>
        <w:numPr>
          <w:ilvl w:val="1"/>
          <w:numId w:val="4"/>
        </w:numPr>
      </w:pPr>
      <w:r>
        <w:t>dvojící LED přídavných světel – osvětlení prostoru za přívěsem při couvání</w:t>
      </w:r>
    </w:p>
    <w:p w14:paraId="461C0B25" w14:textId="77777777" w:rsidR="00331B1B" w:rsidRDefault="00331B1B" w:rsidP="003C2362">
      <w:pPr>
        <w:pStyle w:val="Odstavecseseznamem"/>
        <w:numPr>
          <w:ilvl w:val="1"/>
          <w:numId w:val="4"/>
        </w:numPr>
      </w:pPr>
      <w:r>
        <w:t>v zadní části umístěno výstražné světlo oranžové barvy</w:t>
      </w:r>
    </w:p>
    <w:p w14:paraId="3CE4682D" w14:textId="77777777" w:rsidR="00951223" w:rsidRDefault="00951223" w:rsidP="003C2362">
      <w:pPr>
        <w:pStyle w:val="Odstavecseseznamem"/>
        <w:numPr>
          <w:ilvl w:val="1"/>
          <w:numId w:val="4"/>
        </w:numPr>
      </w:pPr>
      <w:r>
        <w:t>dvojice zakládacích klínů</w:t>
      </w:r>
    </w:p>
    <w:p w14:paraId="217D691B" w14:textId="77777777" w:rsidR="00951223" w:rsidRDefault="00951223" w:rsidP="003C2362">
      <w:pPr>
        <w:pStyle w:val="Odstavecseseznamem"/>
        <w:numPr>
          <w:ilvl w:val="1"/>
          <w:numId w:val="4"/>
        </w:numPr>
      </w:pPr>
      <w:r>
        <w:t>2x schránka na nářadí o min. rozměrech 500 x 350 x 400 mm</w:t>
      </w:r>
    </w:p>
    <w:p w14:paraId="6335F3B8" w14:textId="77777777" w:rsidR="003C2362" w:rsidRDefault="003C2362" w:rsidP="003C2362">
      <w:pPr>
        <w:pStyle w:val="Odstavecseseznamem"/>
        <w:numPr>
          <w:ilvl w:val="1"/>
          <w:numId w:val="4"/>
        </w:numPr>
      </w:pPr>
      <w:r>
        <w:t xml:space="preserve">největší přípustná hmotnost </w:t>
      </w:r>
      <w:r w:rsidR="006F7288">
        <w:t>min. 18 000</w:t>
      </w:r>
      <w:r>
        <w:t xml:space="preserve"> kg</w:t>
      </w:r>
    </w:p>
    <w:p w14:paraId="27D3BB8D" w14:textId="012BC268" w:rsidR="003C2362" w:rsidRDefault="003C2362" w:rsidP="003C2362">
      <w:pPr>
        <w:pStyle w:val="Odstavecseseznamem"/>
        <w:numPr>
          <w:ilvl w:val="1"/>
          <w:numId w:val="4"/>
        </w:numPr>
      </w:pPr>
      <w:r w:rsidRPr="00FB68E3">
        <w:t xml:space="preserve">užitečná hmotnost min. </w:t>
      </w:r>
      <w:r w:rsidR="008559AB" w:rsidRPr="00FB68E3">
        <w:t>12 500</w:t>
      </w:r>
      <w:r w:rsidRPr="00FB68E3">
        <w:t xml:space="preserve"> kg</w:t>
      </w:r>
    </w:p>
    <w:p w14:paraId="4EB5B5A3" w14:textId="034CEE09" w:rsidR="00F66C1D" w:rsidRPr="00FB68E3" w:rsidRDefault="00F66C1D" w:rsidP="003C2362">
      <w:pPr>
        <w:pStyle w:val="Odstavecseseznamem"/>
        <w:numPr>
          <w:ilvl w:val="1"/>
          <w:numId w:val="4"/>
        </w:numPr>
      </w:pPr>
      <w:r>
        <w:t>celková délka přívěsu min. 10 700 mm</w:t>
      </w:r>
    </w:p>
    <w:p w14:paraId="1C2742CC" w14:textId="77777777" w:rsidR="003C2362" w:rsidRDefault="003C2362" w:rsidP="003C2362">
      <w:pPr>
        <w:pStyle w:val="Odstavecseseznamem"/>
        <w:numPr>
          <w:ilvl w:val="0"/>
          <w:numId w:val="1"/>
        </w:numPr>
      </w:pPr>
      <w:r>
        <w:t>ložná plocha:</w:t>
      </w:r>
    </w:p>
    <w:p w14:paraId="293A5B50" w14:textId="77777777" w:rsidR="00951223" w:rsidRDefault="006F7288" w:rsidP="00951223">
      <w:pPr>
        <w:pStyle w:val="Odstavecseseznamem"/>
        <w:numPr>
          <w:ilvl w:val="1"/>
          <w:numId w:val="5"/>
        </w:numPr>
      </w:pPr>
      <w:r>
        <w:t xml:space="preserve">pevná ložná plocha </w:t>
      </w:r>
      <w:r w:rsidR="00951223">
        <w:t>se zešikmením v zadní části v délce min. 1 100 mm</w:t>
      </w:r>
    </w:p>
    <w:p w14:paraId="3ECDCAD1" w14:textId="395475EF" w:rsidR="003C2362" w:rsidRDefault="003C2362" w:rsidP="006F7288">
      <w:pPr>
        <w:pStyle w:val="Odstavecseseznamem"/>
        <w:numPr>
          <w:ilvl w:val="1"/>
          <w:numId w:val="5"/>
        </w:numPr>
      </w:pPr>
      <w:r>
        <w:t>délka</w:t>
      </w:r>
      <w:r w:rsidR="00F66C1D">
        <w:t xml:space="preserve"> ložné plochy bez zešikmení </w:t>
      </w:r>
      <w:r>
        <w:t xml:space="preserve">min. </w:t>
      </w:r>
      <w:r w:rsidR="00F66C1D">
        <w:t>7 700</w:t>
      </w:r>
      <w:r>
        <w:t xml:space="preserve"> mm</w:t>
      </w:r>
      <w:r w:rsidR="00AF30AF">
        <w:t xml:space="preserve"> </w:t>
      </w:r>
    </w:p>
    <w:p w14:paraId="77EA7F57" w14:textId="77777777" w:rsidR="003C2362" w:rsidRDefault="003C2362" w:rsidP="006F7288">
      <w:pPr>
        <w:pStyle w:val="Odstavecseseznamem"/>
        <w:numPr>
          <w:ilvl w:val="1"/>
          <w:numId w:val="5"/>
        </w:numPr>
      </w:pPr>
      <w:r>
        <w:t>šířka min. 2 </w:t>
      </w:r>
      <w:r w:rsidR="006F7288">
        <w:t>4</w:t>
      </w:r>
      <w:r>
        <w:t>00 mm</w:t>
      </w:r>
    </w:p>
    <w:p w14:paraId="7A2412CE" w14:textId="0B1631F9" w:rsidR="003C2362" w:rsidRDefault="003C2362" w:rsidP="006F7288">
      <w:pPr>
        <w:pStyle w:val="Odstavecseseznamem"/>
        <w:numPr>
          <w:ilvl w:val="1"/>
          <w:numId w:val="5"/>
        </w:numPr>
      </w:pPr>
      <w:r>
        <w:t xml:space="preserve">povrch ložné plochy – </w:t>
      </w:r>
      <w:r w:rsidR="00AF30AF">
        <w:t>fošny</w:t>
      </w:r>
      <w:r w:rsidR="00951223">
        <w:t xml:space="preserve"> (</w:t>
      </w:r>
      <w:r w:rsidR="00AF30AF">
        <w:t>doporučen modřín</w:t>
      </w:r>
      <w:r w:rsidR="00951223">
        <w:t xml:space="preserve">) </w:t>
      </w:r>
      <w:r w:rsidR="00AF30AF">
        <w:t>o tl. min. 50 mm</w:t>
      </w:r>
    </w:p>
    <w:p w14:paraId="54F25FBF" w14:textId="77777777" w:rsidR="00951223" w:rsidRDefault="00951223" w:rsidP="006F7288">
      <w:pPr>
        <w:pStyle w:val="Odstavecseseznamem"/>
        <w:numPr>
          <w:ilvl w:val="1"/>
          <w:numId w:val="5"/>
        </w:numPr>
      </w:pPr>
      <w:r>
        <w:t>st</w:t>
      </w:r>
      <w:r w:rsidR="00331B1B">
        <w:t>řed ložné plochy polepen gumou (šířka min. 1 000 mm)</w:t>
      </w:r>
    </w:p>
    <w:p w14:paraId="7150066A" w14:textId="714E83DE" w:rsidR="003C2362" w:rsidRDefault="003C2362" w:rsidP="006F7288">
      <w:pPr>
        <w:pStyle w:val="Odstavecseseznamem"/>
        <w:numPr>
          <w:ilvl w:val="1"/>
          <w:numId w:val="5"/>
        </w:numPr>
      </w:pPr>
      <w:r>
        <w:t xml:space="preserve">ložná plocha opatřena oky </w:t>
      </w:r>
      <w:r w:rsidR="00951223">
        <w:t>rovnoměrně po stranách přívěsu</w:t>
      </w:r>
      <w:r w:rsidR="00AF30AF">
        <w:t xml:space="preserve"> (případně zapuštěny v podlaze)</w:t>
      </w:r>
      <w:r w:rsidR="00951223">
        <w:t xml:space="preserve"> – celkem min. 12 ks</w:t>
      </w:r>
      <w:r w:rsidR="00AF30AF">
        <w:t xml:space="preserve"> </w:t>
      </w:r>
    </w:p>
    <w:p w14:paraId="2612FD28" w14:textId="77777777" w:rsidR="003C2362" w:rsidRDefault="00951223" w:rsidP="003C2362">
      <w:pPr>
        <w:pStyle w:val="Odstavecseseznamem"/>
        <w:numPr>
          <w:ilvl w:val="0"/>
          <w:numId w:val="1"/>
        </w:numPr>
      </w:pPr>
      <w:r>
        <w:t>nájezdy:</w:t>
      </w:r>
    </w:p>
    <w:p w14:paraId="4186A9B1" w14:textId="77777777" w:rsidR="00951223" w:rsidRDefault="00951223" w:rsidP="00951223">
      <w:pPr>
        <w:pStyle w:val="Odstavecseseznamem"/>
        <w:numPr>
          <w:ilvl w:val="1"/>
          <w:numId w:val="6"/>
        </w:numPr>
      </w:pPr>
      <w:r>
        <w:t>sklopné</w:t>
      </w:r>
    </w:p>
    <w:p w14:paraId="7582B7E8" w14:textId="383DFABC" w:rsidR="00AF30AF" w:rsidRDefault="00AF30AF" w:rsidP="00951223">
      <w:pPr>
        <w:pStyle w:val="Odstavecseseznamem"/>
        <w:numPr>
          <w:ilvl w:val="1"/>
          <w:numId w:val="6"/>
        </w:numPr>
      </w:pPr>
      <w:r>
        <w:t>uložené na čepu</w:t>
      </w:r>
    </w:p>
    <w:p w14:paraId="6628D40C" w14:textId="2CEF5AFF" w:rsidR="00951223" w:rsidRDefault="00951223" w:rsidP="00951223">
      <w:pPr>
        <w:pStyle w:val="Odstavecseseznamem"/>
        <w:numPr>
          <w:ilvl w:val="1"/>
          <w:numId w:val="6"/>
        </w:numPr>
      </w:pPr>
      <w:r>
        <w:t>zdvihané pomocí hydraulických válců</w:t>
      </w:r>
    </w:p>
    <w:p w14:paraId="3E2F0569" w14:textId="612EFC47" w:rsidR="00AF30AF" w:rsidRDefault="00AF30AF" w:rsidP="00951223">
      <w:pPr>
        <w:pStyle w:val="Odstavecseseznamem"/>
        <w:numPr>
          <w:ilvl w:val="1"/>
          <w:numId w:val="6"/>
        </w:numPr>
      </w:pPr>
      <w:r>
        <w:t>boční posun pomocí hydraulických válců</w:t>
      </w:r>
    </w:p>
    <w:p w14:paraId="475BCE04" w14:textId="443B15DF" w:rsidR="00951223" w:rsidRDefault="00951223" w:rsidP="00951223">
      <w:pPr>
        <w:pStyle w:val="Odstavecseseznamem"/>
        <w:numPr>
          <w:ilvl w:val="1"/>
          <w:numId w:val="6"/>
        </w:numPr>
      </w:pPr>
      <w:r>
        <w:t xml:space="preserve">zajištění </w:t>
      </w:r>
      <w:r w:rsidR="00AF30AF">
        <w:t xml:space="preserve">nájezdů v přepravní poloze </w:t>
      </w:r>
    </w:p>
    <w:p w14:paraId="27FB3A62" w14:textId="77777777" w:rsidR="00951223" w:rsidRDefault="00951223" w:rsidP="00951223">
      <w:pPr>
        <w:pStyle w:val="Odstavecseseznamem"/>
        <w:numPr>
          <w:ilvl w:val="1"/>
          <w:numId w:val="6"/>
        </w:numPr>
      </w:pPr>
      <w:r>
        <w:t>šířka nájezdů min. 750 mm</w:t>
      </w:r>
    </w:p>
    <w:p w14:paraId="0BC57136" w14:textId="64160DBC" w:rsidR="002E7155" w:rsidRPr="00FB68E3" w:rsidRDefault="00901FDF" w:rsidP="008559AB">
      <w:pPr>
        <w:pStyle w:val="Odstavecseseznamem"/>
        <w:numPr>
          <w:ilvl w:val="1"/>
          <w:numId w:val="6"/>
        </w:numPr>
        <w:jc w:val="both"/>
      </w:pPr>
      <w:r>
        <w:t xml:space="preserve">délka nájezdů </w:t>
      </w:r>
      <w:r w:rsidR="008559AB" w:rsidRPr="00FB68E3">
        <w:t>cca</w:t>
      </w:r>
      <w:r w:rsidRPr="00FB68E3">
        <w:t xml:space="preserve"> </w:t>
      </w:r>
      <w:r w:rsidR="006D26E1" w:rsidRPr="00FB68E3">
        <w:t>3</w:t>
      </w:r>
      <w:r w:rsidR="002E7155" w:rsidRPr="00FB68E3">
        <w:t xml:space="preserve"> 0</w:t>
      </w:r>
      <w:r w:rsidR="006D26E1" w:rsidRPr="00FB68E3">
        <w:t>00</w:t>
      </w:r>
      <w:r w:rsidRPr="00FB68E3">
        <w:t xml:space="preserve"> mm</w:t>
      </w:r>
      <w:r w:rsidR="002E7155" w:rsidRPr="008559AB">
        <w:rPr>
          <w:color w:val="FF0000"/>
        </w:rPr>
        <w:t xml:space="preserve"> </w:t>
      </w:r>
      <w:r w:rsidR="002E7155">
        <w:t>(</w:t>
      </w:r>
      <w:r w:rsidR="002E7155">
        <w:rPr>
          <w:b/>
          <w:bCs/>
        </w:rPr>
        <w:t xml:space="preserve">délku nájezdů je nutné přizpůsobit nájezdovému úhlu finišeru Ammann AFT 300-2, </w:t>
      </w:r>
      <w:r w:rsidR="00AF30AF">
        <w:rPr>
          <w:b/>
          <w:bCs/>
        </w:rPr>
        <w:t>který je max. 15°</w:t>
      </w:r>
      <w:r w:rsidR="002E7155">
        <w:rPr>
          <w:b/>
          <w:bCs/>
        </w:rPr>
        <w:t>, zda budou nájezdy jednodílné nebo dvojdílné sklápěcí zadavatele nespecifikuje)</w:t>
      </w:r>
      <w:r w:rsidR="008559AB">
        <w:rPr>
          <w:b/>
          <w:bCs/>
        </w:rPr>
        <w:t xml:space="preserve">. </w:t>
      </w:r>
      <w:r w:rsidR="008559AB" w:rsidRPr="00FB68E3">
        <w:rPr>
          <w:b/>
          <w:bCs/>
        </w:rPr>
        <w:t xml:space="preserve">Délka nájezdů může být i kratší než 3 000 mm za předpokladu, že bude zajištěn bezproblémový nájezd jak tandemového válce, tak především pásového finišeru. </w:t>
      </w:r>
    </w:p>
    <w:p w14:paraId="1723FD95" w14:textId="7F0C9154" w:rsidR="00901FDF" w:rsidRPr="00AF30AF" w:rsidRDefault="002E7155" w:rsidP="00951223">
      <w:pPr>
        <w:pStyle w:val="Odstavecseseznamem"/>
        <w:numPr>
          <w:ilvl w:val="1"/>
          <w:numId w:val="6"/>
        </w:numPr>
      </w:pPr>
      <w:r>
        <w:lastRenderedPageBreak/>
        <w:t xml:space="preserve">nájezdový úhel </w:t>
      </w:r>
      <w:r w:rsidR="00AF30AF">
        <w:t xml:space="preserve">cca 12° </w:t>
      </w:r>
      <w:r>
        <w:rPr>
          <w:b/>
          <w:bCs/>
        </w:rPr>
        <w:t xml:space="preserve"> </w:t>
      </w:r>
    </w:p>
    <w:p w14:paraId="768C471A" w14:textId="4C126685" w:rsidR="00AF30AF" w:rsidRPr="007663FC" w:rsidRDefault="00AF30AF" w:rsidP="00951223">
      <w:pPr>
        <w:pStyle w:val="Odstavecseseznamem"/>
        <w:numPr>
          <w:ilvl w:val="1"/>
          <w:numId w:val="6"/>
        </w:numPr>
      </w:pPr>
      <w:r>
        <w:t>nájezdy opatřeny fošnami o tl. min.40 mm</w:t>
      </w:r>
    </w:p>
    <w:p w14:paraId="6BFB8DA7" w14:textId="77777777" w:rsidR="00951223" w:rsidRDefault="00951223" w:rsidP="003C2362">
      <w:pPr>
        <w:pStyle w:val="Odstavecseseznamem"/>
        <w:numPr>
          <w:ilvl w:val="0"/>
          <w:numId w:val="1"/>
        </w:numPr>
      </w:pPr>
      <w:r>
        <w:t>hydraulická soustava:</w:t>
      </w:r>
    </w:p>
    <w:p w14:paraId="2C762785" w14:textId="12539FC6" w:rsidR="00951223" w:rsidRDefault="00951223" w:rsidP="00951223">
      <w:pPr>
        <w:pStyle w:val="Odstavecseseznamem"/>
        <w:numPr>
          <w:ilvl w:val="1"/>
          <w:numId w:val="1"/>
        </w:numPr>
      </w:pPr>
      <w:r>
        <w:t xml:space="preserve">sklápění </w:t>
      </w:r>
      <w:r w:rsidR="00AF30AF">
        <w:t xml:space="preserve">a boční posun </w:t>
      </w:r>
      <w:r>
        <w:t>nájezdových můstků</w:t>
      </w:r>
    </w:p>
    <w:p w14:paraId="4BD6E9DD" w14:textId="77E4B62F" w:rsidR="00951223" w:rsidRDefault="00951223" w:rsidP="00951223">
      <w:pPr>
        <w:pStyle w:val="Odstavecseseznamem"/>
        <w:numPr>
          <w:ilvl w:val="1"/>
          <w:numId w:val="1"/>
        </w:numPr>
      </w:pPr>
      <w:r>
        <w:t>propojení s hydraulickou soustavou tažného vozidla</w:t>
      </w:r>
    </w:p>
    <w:p w14:paraId="0ED6A73E" w14:textId="1B36CAFD" w:rsidR="003C2362" w:rsidRPr="00D0744E" w:rsidRDefault="003C2362" w:rsidP="003C2362">
      <w:pPr>
        <w:pStyle w:val="Odstavecseseznamem"/>
        <w:numPr>
          <w:ilvl w:val="0"/>
          <w:numId w:val="1"/>
        </w:numPr>
      </w:pPr>
      <w:r>
        <w:t>barevné provedení přívěsu-</w:t>
      </w:r>
      <w:r w:rsidRPr="00D0744E">
        <w:t>barva RAL 2011</w:t>
      </w:r>
    </w:p>
    <w:p w14:paraId="5BDAB4D6" w14:textId="77777777" w:rsidR="006F7288" w:rsidRDefault="00DB23EC" w:rsidP="008B1EC0">
      <w:pPr>
        <w:pStyle w:val="Odstavecseseznamem"/>
        <w:numPr>
          <w:ilvl w:val="0"/>
          <w:numId w:val="1"/>
        </w:numPr>
      </w:pPr>
      <w:r>
        <w:t>konstrukční rychlost</w:t>
      </w:r>
      <w:r w:rsidR="006F7288">
        <w:t xml:space="preserve"> min. </w:t>
      </w:r>
      <w:r w:rsidR="00951223">
        <w:t>80 km/h</w:t>
      </w:r>
    </w:p>
    <w:p w14:paraId="7058623C" w14:textId="77777777" w:rsidR="00DF0DCB" w:rsidRDefault="006F7288" w:rsidP="008B1EC0">
      <w:pPr>
        <w:pStyle w:val="Odstavecseseznamem"/>
        <w:numPr>
          <w:ilvl w:val="0"/>
          <w:numId w:val="1"/>
        </w:numPr>
      </w:pPr>
      <w:r>
        <w:t>přívěs</w:t>
      </w:r>
      <w:r w:rsidR="00DF0DCB">
        <w:t xml:space="preserve"> schválen k provozu na pozemních komunikacích </w:t>
      </w:r>
      <w:r w:rsidR="00DB17DD">
        <w:t>a vybaven veškerým příslušenstvím k provozu na pozemních komunikacích</w:t>
      </w:r>
    </w:p>
    <w:p w14:paraId="09BD989A" w14:textId="77777777" w:rsidR="00C21E4C" w:rsidRDefault="00C21E4C"/>
    <w:sectPr w:rsidR="00C21E4C" w:rsidSect="00C2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08C"/>
    <w:multiLevelType w:val="hybridMultilevel"/>
    <w:tmpl w:val="BBDA5090"/>
    <w:lvl w:ilvl="0" w:tplc="3F84F4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D372B"/>
    <w:multiLevelType w:val="hybridMultilevel"/>
    <w:tmpl w:val="33F478EE"/>
    <w:lvl w:ilvl="0" w:tplc="3F84F4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61D3D"/>
    <w:multiLevelType w:val="singleLevel"/>
    <w:tmpl w:val="78583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1E373CF"/>
    <w:multiLevelType w:val="hybridMultilevel"/>
    <w:tmpl w:val="1C66D1DC"/>
    <w:lvl w:ilvl="0" w:tplc="3F84F4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C1DCA"/>
    <w:multiLevelType w:val="hybridMultilevel"/>
    <w:tmpl w:val="1C564DFC"/>
    <w:lvl w:ilvl="0" w:tplc="3F84F4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864530">
    <w:abstractNumId w:val="0"/>
  </w:num>
  <w:num w:numId="2" w16cid:durableId="419103747">
    <w:abstractNumId w:val="2"/>
  </w:num>
  <w:num w:numId="3" w16cid:durableId="1399086311">
    <w:abstractNumId w:val="0"/>
  </w:num>
  <w:num w:numId="4" w16cid:durableId="1946573225">
    <w:abstractNumId w:val="3"/>
  </w:num>
  <w:num w:numId="5" w16cid:durableId="1863282191">
    <w:abstractNumId w:val="4"/>
  </w:num>
  <w:num w:numId="6" w16cid:durableId="116381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EC0"/>
    <w:rsid w:val="00046E69"/>
    <w:rsid w:val="00054884"/>
    <w:rsid w:val="00076B08"/>
    <w:rsid w:val="00077666"/>
    <w:rsid w:val="000A116B"/>
    <w:rsid w:val="0011486A"/>
    <w:rsid w:val="001A2AF7"/>
    <w:rsid w:val="001D12CA"/>
    <w:rsid w:val="001E4C16"/>
    <w:rsid w:val="001F2979"/>
    <w:rsid w:val="002A0E77"/>
    <w:rsid w:val="002E7155"/>
    <w:rsid w:val="00312931"/>
    <w:rsid w:val="00331B1B"/>
    <w:rsid w:val="003C2362"/>
    <w:rsid w:val="00447123"/>
    <w:rsid w:val="00454A71"/>
    <w:rsid w:val="0046402F"/>
    <w:rsid w:val="00465EA9"/>
    <w:rsid w:val="004B3263"/>
    <w:rsid w:val="004C05EF"/>
    <w:rsid w:val="004D5E06"/>
    <w:rsid w:val="00520C13"/>
    <w:rsid w:val="00574AEF"/>
    <w:rsid w:val="00597000"/>
    <w:rsid w:val="005B4144"/>
    <w:rsid w:val="005F6CD2"/>
    <w:rsid w:val="006240DE"/>
    <w:rsid w:val="006B4889"/>
    <w:rsid w:val="006C5160"/>
    <w:rsid w:val="006D26E1"/>
    <w:rsid w:val="006D52EF"/>
    <w:rsid w:val="006F7288"/>
    <w:rsid w:val="007316D5"/>
    <w:rsid w:val="007C62C5"/>
    <w:rsid w:val="008138C2"/>
    <w:rsid w:val="0081479C"/>
    <w:rsid w:val="008441FA"/>
    <w:rsid w:val="00851626"/>
    <w:rsid w:val="008559AB"/>
    <w:rsid w:val="00881ABD"/>
    <w:rsid w:val="008B1EC0"/>
    <w:rsid w:val="008C3889"/>
    <w:rsid w:val="008E574D"/>
    <w:rsid w:val="00901FDF"/>
    <w:rsid w:val="009460F8"/>
    <w:rsid w:val="00951223"/>
    <w:rsid w:val="009618A6"/>
    <w:rsid w:val="0096340A"/>
    <w:rsid w:val="0097311B"/>
    <w:rsid w:val="009B526C"/>
    <w:rsid w:val="00A02384"/>
    <w:rsid w:val="00A07C63"/>
    <w:rsid w:val="00A97D4A"/>
    <w:rsid w:val="00AF30AF"/>
    <w:rsid w:val="00B314E4"/>
    <w:rsid w:val="00B44E30"/>
    <w:rsid w:val="00B5552F"/>
    <w:rsid w:val="00BB3C75"/>
    <w:rsid w:val="00C115FA"/>
    <w:rsid w:val="00C21E4C"/>
    <w:rsid w:val="00C9472A"/>
    <w:rsid w:val="00C96C19"/>
    <w:rsid w:val="00CA76FB"/>
    <w:rsid w:val="00CF35CD"/>
    <w:rsid w:val="00D03321"/>
    <w:rsid w:val="00D32092"/>
    <w:rsid w:val="00D62E4A"/>
    <w:rsid w:val="00D72659"/>
    <w:rsid w:val="00D92FA7"/>
    <w:rsid w:val="00DB17DD"/>
    <w:rsid w:val="00DB23EC"/>
    <w:rsid w:val="00DB74CA"/>
    <w:rsid w:val="00DF0DCB"/>
    <w:rsid w:val="00E03875"/>
    <w:rsid w:val="00EA5220"/>
    <w:rsid w:val="00EC1902"/>
    <w:rsid w:val="00EF2AA1"/>
    <w:rsid w:val="00EF48FE"/>
    <w:rsid w:val="00F66C1D"/>
    <w:rsid w:val="00FB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1F1C"/>
  <w15:docId w15:val="{5E5EF982-651A-403F-BD66-D80312FA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1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mikulasek</dc:creator>
  <cp:lastModifiedBy>Mikulášek Patrik</cp:lastModifiedBy>
  <cp:revision>3</cp:revision>
  <dcterms:created xsi:type="dcterms:W3CDTF">2026-01-12T05:34:00Z</dcterms:created>
  <dcterms:modified xsi:type="dcterms:W3CDTF">2026-01-12T06:10:00Z</dcterms:modified>
</cp:coreProperties>
</file>