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7642" w14:textId="77777777" w:rsidR="00393BCD" w:rsidRDefault="00393BCD">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0167B12D" w14:textId="77777777" w:rsidR="00393BCD" w:rsidRDefault="00000000">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KRYCÍ LIST NABÍDKY </w:t>
      </w:r>
    </w:p>
    <w:p w14:paraId="0204ADBE" w14:textId="77777777" w:rsidR="00393BCD" w:rsidRDefault="00393BCD">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p w14:paraId="088A13D1" w14:textId="77777777" w:rsidR="00393BCD" w:rsidRDefault="00393BCD">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bl>
      <w:tblPr>
        <w:tblStyle w:val="a5"/>
        <w:tblW w:w="992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4"/>
        <w:gridCol w:w="5970"/>
      </w:tblGrid>
      <w:tr w:rsidR="00393BCD" w14:paraId="6F618FB8" w14:textId="77777777">
        <w:trPr>
          <w:trHeight w:val="340"/>
        </w:trPr>
        <w:tc>
          <w:tcPr>
            <w:tcW w:w="3954" w:type="dxa"/>
            <w:vAlign w:val="center"/>
          </w:tcPr>
          <w:p w14:paraId="3426E3F9"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Název veřejné zakázky</w:t>
            </w:r>
          </w:p>
        </w:tc>
        <w:tc>
          <w:tcPr>
            <w:tcW w:w="5970" w:type="dxa"/>
            <w:vAlign w:val="center"/>
          </w:tcPr>
          <w:p w14:paraId="530484A5" w14:textId="21BFC87D" w:rsidR="00393BCD" w:rsidRDefault="00000000">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w:t>
            </w:r>
            <w:r w:rsidR="0013189E">
              <w:rPr>
                <w:rFonts w:ascii="Calibri" w:eastAsia="Calibri" w:hAnsi="Calibri" w:cs="Calibri"/>
                <w:b/>
                <w:color w:val="000000"/>
                <w:sz w:val="22"/>
                <w:szCs w:val="22"/>
              </w:rPr>
              <w:t xml:space="preserve">DŘEVĚNÉ </w:t>
            </w:r>
            <w:r>
              <w:rPr>
                <w:rFonts w:ascii="Calibri" w:eastAsia="Calibri" w:hAnsi="Calibri" w:cs="Calibri"/>
                <w:b/>
                <w:sz w:val="22"/>
                <w:szCs w:val="22"/>
              </w:rPr>
              <w:t xml:space="preserve">OTVOROVÉ VÝPLNĚ </w:t>
            </w:r>
            <w:r w:rsidR="00833FFC">
              <w:rPr>
                <w:rFonts w:ascii="Calibri" w:eastAsia="Calibri" w:hAnsi="Calibri" w:cs="Calibri"/>
                <w:b/>
                <w:sz w:val="22"/>
                <w:szCs w:val="22"/>
              </w:rPr>
              <w:t>–</w:t>
            </w:r>
            <w:r>
              <w:rPr>
                <w:rFonts w:ascii="Calibri" w:eastAsia="Calibri" w:hAnsi="Calibri" w:cs="Calibri"/>
                <w:b/>
                <w:sz w:val="22"/>
                <w:szCs w:val="22"/>
              </w:rPr>
              <w:t xml:space="preserve"> LIPOVÁ</w:t>
            </w:r>
            <w:r>
              <w:rPr>
                <w:rFonts w:ascii="Calibri" w:eastAsia="Calibri" w:hAnsi="Calibri" w:cs="Calibri"/>
                <w:b/>
                <w:color w:val="000000"/>
                <w:sz w:val="22"/>
                <w:szCs w:val="22"/>
              </w:rPr>
              <w:t xml:space="preserve">“ </w:t>
            </w:r>
          </w:p>
        </w:tc>
      </w:tr>
      <w:tr w:rsidR="00393BCD" w14:paraId="5C9A5800" w14:textId="77777777">
        <w:trPr>
          <w:trHeight w:val="340"/>
        </w:trPr>
        <w:tc>
          <w:tcPr>
            <w:tcW w:w="3954" w:type="dxa"/>
            <w:vAlign w:val="center"/>
          </w:tcPr>
          <w:p w14:paraId="0CD3879F"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Identifikační údaje zadavatele</w:t>
            </w:r>
          </w:p>
        </w:tc>
        <w:tc>
          <w:tcPr>
            <w:tcW w:w="5970" w:type="dxa"/>
            <w:vAlign w:val="center"/>
          </w:tcPr>
          <w:p w14:paraId="2A06A951"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2C2B5B27" w14:textId="77777777">
        <w:trPr>
          <w:trHeight w:val="340"/>
        </w:trPr>
        <w:tc>
          <w:tcPr>
            <w:tcW w:w="3954" w:type="dxa"/>
            <w:vAlign w:val="center"/>
          </w:tcPr>
          <w:p w14:paraId="282ECE18"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Zadavatel:</w:t>
            </w:r>
          </w:p>
        </w:tc>
        <w:tc>
          <w:tcPr>
            <w:tcW w:w="5970" w:type="dxa"/>
            <w:vAlign w:val="center"/>
          </w:tcPr>
          <w:p w14:paraId="26A53D3F"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Lipka – školské zařízení pro environmentální vzdělávání Brno, příspěvková organizace</w:t>
            </w:r>
          </w:p>
        </w:tc>
      </w:tr>
      <w:tr w:rsidR="00393BCD" w14:paraId="05F70BBB" w14:textId="77777777">
        <w:trPr>
          <w:trHeight w:val="340"/>
        </w:trPr>
        <w:tc>
          <w:tcPr>
            <w:tcW w:w="3954" w:type="dxa"/>
            <w:vAlign w:val="center"/>
          </w:tcPr>
          <w:p w14:paraId="1654A2AA"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Sídlo:</w:t>
            </w:r>
          </w:p>
        </w:tc>
        <w:tc>
          <w:tcPr>
            <w:tcW w:w="5970" w:type="dxa"/>
            <w:vAlign w:val="center"/>
          </w:tcPr>
          <w:p w14:paraId="47F10FC6"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Lipová 233/20, 602 00 Brno-Pisárky</w:t>
            </w:r>
          </w:p>
        </w:tc>
      </w:tr>
      <w:tr w:rsidR="00393BCD" w14:paraId="6F2442E5" w14:textId="77777777">
        <w:trPr>
          <w:trHeight w:val="340"/>
        </w:trPr>
        <w:tc>
          <w:tcPr>
            <w:tcW w:w="3954" w:type="dxa"/>
            <w:vAlign w:val="center"/>
          </w:tcPr>
          <w:p w14:paraId="7189AE84"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IČO:</w:t>
            </w:r>
          </w:p>
        </w:tc>
        <w:tc>
          <w:tcPr>
            <w:tcW w:w="5970" w:type="dxa"/>
            <w:vAlign w:val="center"/>
          </w:tcPr>
          <w:p w14:paraId="49F8F6E3"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44993447</w:t>
            </w:r>
          </w:p>
        </w:tc>
      </w:tr>
      <w:tr w:rsidR="00393BCD" w14:paraId="4F8AAAB5" w14:textId="77777777">
        <w:trPr>
          <w:trHeight w:val="340"/>
        </w:trPr>
        <w:tc>
          <w:tcPr>
            <w:tcW w:w="3954" w:type="dxa"/>
            <w:vAlign w:val="center"/>
          </w:tcPr>
          <w:p w14:paraId="5D2742A0"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DIČ:</w:t>
            </w:r>
          </w:p>
        </w:tc>
        <w:tc>
          <w:tcPr>
            <w:tcW w:w="5970" w:type="dxa"/>
            <w:vAlign w:val="center"/>
          </w:tcPr>
          <w:p w14:paraId="4633E2A5"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CZ44993447</w:t>
            </w:r>
          </w:p>
        </w:tc>
      </w:tr>
      <w:tr w:rsidR="00393BCD" w14:paraId="50460831" w14:textId="77777777">
        <w:trPr>
          <w:trHeight w:val="340"/>
        </w:trPr>
        <w:tc>
          <w:tcPr>
            <w:tcW w:w="3954" w:type="dxa"/>
            <w:vAlign w:val="center"/>
          </w:tcPr>
          <w:p w14:paraId="15C3C8A2"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Zastoupená:</w:t>
            </w:r>
          </w:p>
        </w:tc>
        <w:tc>
          <w:tcPr>
            <w:tcW w:w="5970" w:type="dxa"/>
            <w:vAlign w:val="center"/>
          </w:tcPr>
          <w:p w14:paraId="12F4B164" w14:textId="25968FA2"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Mgr. </w:t>
            </w:r>
            <w:r w:rsidR="00833FFC">
              <w:rPr>
                <w:rFonts w:ascii="Calibri" w:eastAsia="Calibri" w:hAnsi="Calibri" w:cs="Calibri"/>
                <w:color w:val="000000"/>
                <w:sz w:val="22"/>
                <w:szCs w:val="22"/>
              </w:rPr>
              <w:t>Vladislavou Kolářovou</w:t>
            </w:r>
            <w:r>
              <w:rPr>
                <w:rFonts w:ascii="Calibri" w:eastAsia="Calibri" w:hAnsi="Calibri" w:cs="Calibri"/>
                <w:color w:val="000000"/>
                <w:sz w:val="22"/>
                <w:szCs w:val="22"/>
              </w:rPr>
              <w:t>, ředitelkou</w:t>
            </w:r>
          </w:p>
        </w:tc>
      </w:tr>
      <w:tr w:rsidR="00393BCD" w14:paraId="1025BA73" w14:textId="77777777">
        <w:trPr>
          <w:trHeight w:val="340"/>
        </w:trPr>
        <w:tc>
          <w:tcPr>
            <w:tcW w:w="3954" w:type="dxa"/>
            <w:vAlign w:val="center"/>
          </w:tcPr>
          <w:p w14:paraId="29B528DA"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c>
          <w:tcPr>
            <w:tcW w:w="5970" w:type="dxa"/>
            <w:vAlign w:val="center"/>
          </w:tcPr>
          <w:p w14:paraId="25ED0000"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73682FD6" w14:textId="77777777">
        <w:trPr>
          <w:trHeight w:val="340"/>
        </w:trPr>
        <w:tc>
          <w:tcPr>
            <w:tcW w:w="3954" w:type="dxa"/>
            <w:vAlign w:val="center"/>
          </w:tcPr>
          <w:p w14:paraId="126E74F8"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Identifikační údaje uchazeče</w:t>
            </w:r>
          </w:p>
        </w:tc>
        <w:tc>
          <w:tcPr>
            <w:tcW w:w="5970" w:type="dxa"/>
            <w:vAlign w:val="center"/>
          </w:tcPr>
          <w:p w14:paraId="328A017F"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0E407D9A" w14:textId="77777777">
        <w:trPr>
          <w:trHeight w:val="340"/>
        </w:trPr>
        <w:tc>
          <w:tcPr>
            <w:tcW w:w="3954" w:type="dxa"/>
            <w:vAlign w:val="center"/>
          </w:tcPr>
          <w:p w14:paraId="7F00289D"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Obchodní firma:</w:t>
            </w:r>
          </w:p>
        </w:tc>
        <w:tc>
          <w:tcPr>
            <w:tcW w:w="5970" w:type="dxa"/>
            <w:vAlign w:val="center"/>
          </w:tcPr>
          <w:p w14:paraId="44230340"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78FAFFA9" w14:textId="77777777">
        <w:trPr>
          <w:trHeight w:val="340"/>
        </w:trPr>
        <w:tc>
          <w:tcPr>
            <w:tcW w:w="3954" w:type="dxa"/>
            <w:vAlign w:val="center"/>
          </w:tcPr>
          <w:p w14:paraId="5B1F3E22"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Sídlo:</w:t>
            </w:r>
          </w:p>
        </w:tc>
        <w:tc>
          <w:tcPr>
            <w:tcW w:w="5970" w:type="dxa"/>
            <w:vAlign w:val="center"/>
          </w:tcPr>
          <w:p w14:paraId="589F793D"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374FCCBD" w14:textId="77777777">
        <w:trPr>
          <w:trHeight w:val="340"/>
        </w:trPr>
        <w:tc>
          <w:tcPr>
            <w:tcW w:w="3954" w:type="dxa"/>
            <w:vAlign w:val="center"/>
          </w:tcPr>
          <w:p w14:paraId="502EE2D1"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Osoba oprávněná jednat za uchazeče:</w:t>
            </w:r>
          </w:p>
        </w:tc>
        <w:tc>
          <w:tcPr>
            <w:tcW w:w="5970" w:type="dxa"/>
            <w:vAlign w:val="center"/>
          </w:tcPr>
          <w:p w14:paraId="31C03F79"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681874B7" w14:textId="77777777">
        <w:trPr>
          <w:trHeight w:val="340"/>
        </w:trPr>
        <w:tc>
          <w:tcPr>
            <w:tcW w:w="3954" w:type="dxa"/>
            <w:vAlign w:val="center"/>
          </w:tcPr>
          <w:p w14:paraId="0B6E48F4"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IČO:</w:t>
            </w:r>
          </w:p>
        </w:tc>
        <w:tc>
          <w:tcPr>
            <w:tcW w:w="5970" w:type="dxa"/>
            <w:vAlign w:val="center"/>
          </w:tcPr>
          <w:p w14:paraId="20F16766"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6918A4F1" w14:textId="77777777">
        <w:trPr>
          <w:trHeight w:val="340"/>
        </w:trPr>
        <w:tc>
          <w:tcPr>
            <w:tcW w:w="3954" w:type="dxa"/>
            <w:vAlign w:val="center"/>
          </w:tcPr>
          <w:p w14:paraId="0D428752"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DIČ:</w:t>
            </w:r>
          </w:p>
        </w:tc>
        <w:tc>
          <w:tcPr>
            <w:tcW w:w="5970" w:type="dxa"/>
            <w:vAlign w:val="center"/>
          </w:tcPr>
          <w:p w14:paraId="4C4E0B69"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723FBFDC" w14:textId="77777777">
        <w:trPr>
          <w:trHeight w:val="340"/>
        </w:trPr>
        <w:tc>
          <w:tcPr>
            <w:tcW w:w="3954" w:type="dxa"/>
            <w:vAlign w:val="center"/>
          </w:tcPr>
          <w:p w14:paraId="717C9DAB"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Kontaktní osoba ve věci veřejné zakázky:</w:t>
            </w:r>
          </w:p>
        </w:tc>
        <w:tc>
          <w:tcPr>
            <w:tcW w:w="5970" w:type="dxa"/>
            <w:vAlign w:val="center"/>
          </w:tcPr>
          <w:p w14:paraId="54B9AD72"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0E1495E8" w14:textId="77777777">
        <w:trPr>
          <w:trHeight w:val="340"/>
        </w:trPr>
        <w:tc>
          <w:tcPr>
            <w:tcW w:w="3954" w:type="dxa"/>
            <w:vAlign w:val="center"/>
          </w:tcPr>
          <w:p w14:paraId="12B045C6"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Telefon:</w:t>
            </w:r>
          </w:p>
        </w:tc>
        <w:tc>
          <w:tcPr>
            <w:tcW w:w="5970" w:type="dxa"/>
            <w:vAlign w:val="center"/>
          </w:tcPr>
          <w:p w14:paraId="0F71714F"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393BCD" w14:paraId="30B50409" w14:textId="77777777">
        <w:trPr>
          <w:trHeight w:val="340"/>
        </w:trPr>
        <w:tc>
          <w:tcPr>
            <w:tcW w:w="3954" w:type="dxa"/>
            <w:vAlign w:val="center"/>
          </w:tcPr>
          <w:p w14:paraId="46C78D38"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e-mail:</w:t>
            </w:r>
          </w:p>
        </w:tc>
        <w:tc>
          <w:tcPr>
            <w:tcW w:w="5970" w:type="dxa"/>
            <w:vAlign w:val="center"/>
          </w:tcPr>
          <w:p w14:paraId="70817010"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bl>
    <w:p w14:paraId="2B68883D" w14:textId="77777777" w:rsidR="00393BCD" w:rsidRDefault="00393BCD">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p>
    <w:p w14:paraId="643F6420" w14:textId="77777777" w:rsidR="00393BCD" w:rsidRDefault="00393BCD">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p>
    <w:p w14:paraId="6EF102E7"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Nabídková cena</w:t>
      </w:r>
      <w:r>
        <w:rPr>
          <w:rFonts w:ascii="Calibri" w:eastAsia="Calibri" w:hAnsi="Calibri" w:cs="Calibri"/>
          <w:b/>
          <w:sz w:val="22"/>
          <w:szCs w:val="22"/>
        </w:rPr>
        <w:t>:</w:t>
      </w:r>
    </w:p>
    <w:p w14:paraId="2F094B9C"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Plátce DPH:</w:t>
      </w:r>
    </w:p>
    <w:tbl>
      <w:tblPr>
        <w:tblStyle w:val="a6"/>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7"/>
        <w:gridCol w:w="5953"/>
      </w:tblGrid>
      <w:tr w:rsidR="00393BCD" w14:paraId="7CF8DA57" w14:textId="77777777">
        <w:trPr>
          <w:trHeight w:val="220"/>
        </w:trPr>
        <w:tc>
          <w:tcPr>
            <w:tcW w:w="3117" w:type="dxa"/>
            <w:vAlign w:val="center"/>
          </w:tcPr>
          <w:p w14:paraId="12A66489"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Cena celkem bez DPH</w:t>
            </w:r>
          </w:p>
        </w:tc>
        <w:tc>
          <w:tcPr>
            <w:tcW w:w="5953" w:type="dxa"/>
            <w:vAlign w:val="center"/>
          </w:tcPr>
          <w:p w14:paraId="146B8C7A" w14:textId="77777777" w:rsidR="00393BCD"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Kč</w:t>
            </w:r>
          </w:p>
        </w:tc>
      </w:tr>
      <w:tr w:rsidR="00393BCD" w14:paraId="0CE7798F" w14:textId="77777777">
        <w:trPr>
          <w:trHeight w:val="242"/>
        </w:trPr>
        <w:tc>
          <w:tcPr>
            <w:tcW w:w="3117" w:type="dxa"/>
            <w:vAlign w:val="center"/>
          </w:tcPr>
          <w:p w14:paraId="71DD3A62"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Sazba DPH</w:t>
            </w:r>
          </w:p>
        </w:tc>
        <w:tc>
          <w:tcPr>
            <w:tcW w:w="5953" w:type="dxa"/>
            <w:vAlign w:val="center"/>
          </w:tcPr>
          <w:p w14:paraId="4F15A854" w14:textId="77777777" w:rsidR="00393BCD"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w:t>
            </w:r>
          </w:p>
        </w:tc>
      </w:tr>
      <w:tr w:rsidR="00393BCD" w14:paraId="187FB0A0" w14:textId="77777777">
        <w:trPr>
          <w:trHeight w:val="264"/>
        </w:trPr>
        <w:tc>
          <w:tcPr>
            <w:tcW w:w="3117" w:type="dxa"/>
            <w:vAlign w:val="center"/>
          </w:tcPr>
          <w:p w14:paraId="272F0AAA"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Celková výše DPH</w:t>
            </w:r>
          </w:p>
        </w:tc>
        <w:tc>
          <w:tcPr>
            <w:tcW w:w="5953" w:type="dxa"/>
            <w:vAlign w:val="center"/>
          </w:tcPr>
          <w:p w14:paraId="52B8D993" w14:textId="77777777" w:rsidR="00393BCD"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Kč</w:t>
            </w:r>
          </w:p>
        </w:tc>
      </w:tr>
      <w:tr w:rsidR="00393BCD" w14:paraId="3CCABBC1" w14:textId="77777777">
        <w:trPr>
          <w:trHeight w:val="286"/>
        </w:trPr>
        <w:tc>
          <w:tcPr>
            <w:tcW w:w="3117" w:type="dxa"/>
            <w:vAlign w:val="center"/>
          </w:tcPr>
          <w:p w14:paraId="75A7A3E4"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Cena celkem včetně DPH</w:t>
            </w:r>
          </w:p>
        </w:tc>
        <w:tc>
          <w:tcPr>
            <w:tcW w:w="5953" w:type="dxa"/>
            <w:vAlign w:val="center"/>
          </w:tcPr>
          <w:p w14:paraId="3B4763C1" w14:textId="77777777" w:rsidR="00393BCD"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Kč</w:t>
            </w:r>
          </w:p>
        </w:tc>
      </w:tr>
    </w:tbl>
    <w:p w14:paraId="4891B062"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18286E34"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Neplátce DPH:</w:t>
      </w:r>
    </w:p>
    <w:tbl>
      <w:tblPr>
        <w:tblStyle w:val="a7"/>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7"/>
        <w:gridCol w:w="5953"/>
      </w:tblGrid>
      <w:tr w:rsidR="00393BCD" w14:paraId="6343E464" w14:textId="77777777">
        <w:trPr>
          <w:trHeight w:val="266"/>
        </w:trPr>
        <w:tc>
          <w:tcPr>
            <w:tcW w:w="3117" w:type="dxa"/>
            <w:vAlign w:val="center"/>
          </w:tcPr>
          <w:p w14:paraId="6218891F"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Cena celkem </w:t>
            </w:r>
          </w:p>
        </w:tc>
        <w:tc>
          <w:tcPr>
            <w:tcW w:w="5953" w:type="dxa"/>
            <w:vAlign w:val="center"/>
          </w:tcPr>
          <w:p w14:paraId="625147FF" w14:textId="77777777" w:rsidR="00393BCD"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Kč</w:t>
            </w:r>
          </w:p>
        </w:tc>
      </w:tr>
    </w:tbl>
    <w:p w14:paraId="3E9DB99A" w14:textId="77777777" w:rsidR="00393BCD" w:rsidRDefault="00393BCD">
      <w:pPr>
        <w:pBdr>
          <w:top w:val="nil"/>
          <w:left w:val="nil"/>
          <w:bottom w:val="nil"/>
          <w:right w:val="nil"/>
          <w:between w:val="nil"/>
        </w:pBdr>
        <w:spacing w:line="240" w:lineRule="auto"/>
        <w:ind w:left="0" w:hanging="2"/>
        <w:jc w:val="both"/>
        <w:rPr>
          <w:rFonts w:ascii="Calibri" w:eastAsia="Calibri" w:hAnsi="Calibri" w:cs="Calibri"/>
          <w:sz w:val="22"/>
          <w:szCs w:val="22"/>
        </w:rPr>
      </w:pPr>
    </w:p>
    <w:p w14:paraId="43E62AA7" w14:textId="77777777" w:rsidR="00393BCD" w:rsidRDefault="00393BCD">
      <w:pPr>
        <w:ind w:left="0" w:hanging="2"/>
        <w:jc w:val="both"/>
        <w:rPr>
          <w:rFonts w:ascii="Calibri" w:eastAsia="Calibri" w:hAnsi="Calibri" w:cs="Calibri"/>
          <w:sz w:val="22"/>
          <w:szCs w:val="22"/>
        </w:rPr>
      </w:pPr>
    </w:p>
    <w:p w14:paraId="6FFF1D1C" w14:textId="77777777" w:rsidR="00393BCD" w:rsidRDefault="00393BCD">
      <w:pPr>
        <w:ind w:left="0" w:hanging="2"/>
        <w:jc w:val="both"/>
        <w:rPr>
          <w:rFonts w:ascii="Calibri" w:eastAsia="Calibri" w:hAnsi="Calibri" w:cs="Calibri"/>
          <w:sz w:val="22"/>
          <w:szCs w:val="22"/>
        </w:rPr>
      </w:pPr>
    </w:p>
    <w:p w14:paraId="290CB036" w14:textId="77777777" w:rsidR="00393BCD" w:rsidRDefault="00393BCD">
      <w:pPr>
        <w:ind w:left="0" w:hanging="2"/>
        <w:jc w:val="both"/>
        <w:rPr>
          <w:rFonts w:ascii="Calibri" w:eastAsia="Calibri" w:hAnsi="Calibri" w:cs="Calibri"/>
          <w:sz w:val="22"/>
          <w:szCs w:val="22"/>
        </w:rPr>
      </w:pPr>
    </w:p>
    <w:p w14:paraId="66D0D6F7" w14:textId="77777777" w:rsidR="00393BCD" w:rsidRDefault="00393BCD">
      <w:pPr>
        <w:ind w:left="0" w:hanging="2"/>
        <w:jc w:val="both"/>
        <w:rPr>
          <w:rFonts w:ascii="Calibri" w:eastAsia="Calibri" w:hAnsi="Calibri" w:cs="Calibri"/>
          <w:sz w:val="22"/>
          <w:szCs w:val="22"/>
        </w:rPr>
      </w:pPr>
    </w:p>
    <w:p w14:paraId="74D3A947" w14:textId="77777777" w:rsidR="00393BCD" w:rsidRDefault="00393BCD">
      <w:pPr>
        <w:ind w:left="0" w:hanging="2"/>
        <w:jc w:val="both"/>
        <w:rPr>
          <w:rFonts w:ascii="Calibri" w:eastAsia="Calibri" w:hAnsi="Calibri" w:cs="Calibri"/>
          <w:sz w:val="22"/>
          <w:szCs w:val="22"/>
        </w:rPr>
      </w:pPr>
    </w:p>
    <w:p w14:paraId="77120A0B" w14:textId="77777777" w:rsidR="00393BCD" w:rsidRDefault="00393BCD">
      <w:pPr>
        <w:ind w:left="0" w:hanging="2"/>
        <w:jc w:val="both"/>
        <w:rPr>
          <w:rFonts w:ascii="Calibri" w:eastAsia="Calibri" w:hAnsi="Calibri" w:cs="Calibri"/>
          <w:sz w:val="22"/>
          <w:szCs w:val="22"/>
        </w:rPr>
      </w:pPr>
    </w:p>
    <w:p w14:paraId="0A182E94" w14:textId="77777777" w:rsidR="00393BCD" w:rsidRDefault="00393BCD">
      <w:pPr>
        <w:ind w:left="0" w:hanging="2"/>
        <w:jc w:val="both"/>
        <w:rPr>
          <w:rFonts w:ascii="Calibri" w:eastAsia="Calibri" w:hAnsi="Calibri" w:cs="Calibri"/>
          <w:sz w:val="22"/>
          <w:szCs w:val="22"/>
        </w:rPr>
      </w:pPr>
    </w:p>
    <w:p w14:paraId="5CBF8A81" w14:textId="77777777" w:rsidR="00393BCD" w:rsidRDefault="00393BCD">
      <w:pPr>
        <w:ind w:left="0" w:hanging="2"/>
        <w:jc w:val="both"/>
        <w:rPr>
          <w:rFonts w:ascii="Calibri" w:eastAsia="Calibri" w:hAnsi="Calibri" w:cs="Calibri"/>
          <w:sz w:val="22"/>
          <w:szCs w:val="22"/>
        </w:rPr>
      </w:pPr>
    </w:p>
    <w:p w14:paraId="3B314D2E" w14:textId="77777777" w:rsidR="00393BCD" w:rsidRDefault="00393BCD">
      <w:pPr>
        <w:ind w:left="0" w:hanging="2"/>
        <w:jc w:val="both"/>
        <w:rPr>
          <w:rFonts w:ascii="Calibri" w:eastAsia="Calibri" w:hAnsi="Calibri" w:cs="Calibri"/>
          <w:sz w:val="22"/>
          <w:szCs w:val="22"/>
        </w:rPr>
      </w:pPr>
    </w:p>
    <w:p w14:paraId="6D6AC123" w14:textId="77777777" w:rsidR="00393BCD" w:rsidRDefault="00393BCD">
      <w:pPr>
        <w:ind w:left="0" w:hanging="2"/>
        <w:jc w:val="both"/>
        <w:rPr>
          <w:rFonts w:ascii="Calibri" w:eastAsia="Calibri" w:hAnsi="Calibri" w:cs="Calibri"/>
          <w:sz w:val="22"/>
          <w:szCs w:val="22"/>
        </w:rPr>
      </w:pPr>
    </w:p>
    <w:p w14:paraId="33805D58" w14:textId="77777777" w:rsidR="00393BCD" w:rsidRDefault="00393BCD">
      <w:pPr>
        <w:ind w:left="0" w:hanging="2"/>
        <w:jc w:val="both"/>
        <w:rPr>
          <w:rFonts w:ascii="Calibri" w:eastAsia="Calibri" w:hAnsi="Calibri" w:cs="Calibri"/>
          <w:sz w:val="22"/>
          <w:szCs w:val="22"/>
        </w:rPr>
      </w:pPr>
    </w:p>
    <w:p w14:paraId="5E89B5BC" w14:textId="77777777" w:rsidR="00393BCD" w:rsidRDefault="00000000">
      <w:pPr>
        <w:ind w:left="1" w:hanging="3"/>
        <w:jc w:val="both"/>
        <w:rPr>
          <w:rFonts w:ascii="Calibri" w:eastAsia="Calibri" w:hAnsi="Calibri" w:cs="Calibri"/>
          <w:color w:val="000000"/>
          <w:sz w:val="28"/>
          <w:szCs w:val="28"/>
        </w:rPr>
      </w:pPr>
      <w:r>
        <w:rPr>
          <w:rFonts w:ascii="Calibri" w:eastAsia="Calibri" w:hAnsi="Calibri" w:cs="Calibri"/>
          <w:b/>
          <w:color w:val="000000"/>
          <w:sz w:val="28"/>
          <w:szCs w:val="28"/>
        </w:rPr>
        <w:lastRenderedPageBreak/>
        <w:t>Čestná prohlášení</w:t>
      </w:r>
    </w:p>
    <w:p w14:paraId="640DD30C" w14:textId="77777777" w:rsidR="00393BCD" w:rsidRDefault="00393BCD">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016666D4"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b/>
          <w:color w:val="000000"/>
          <w:sz w:val="22"/>
          <w:szCs w:val="22"/>
          <w:u w:val="single"/>
        </w:rPr>
        <w:t>Čestné prohlášení k základní způsobilosti dle §74 zákona o zadávání veřejných zakázek</w:t>
      </w:r>
    </w:p>
    <w:p w14:paraId="508382F8"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Uchazeč tímto prohlašuje, že:</w:t>
      </w:r>
    </w:p>
    <w:p w14:paraId="60444786"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nebyl v zemi svého sídla v posledních 5 letech před zahájením zadávacího řízení pravomocně odsouzen pro trestný čin uvedený v příloze č. 3 zákona č. 134/2016 Sb., o zadávání veřejných zakázek nebo obdobný trestný čin podle právního řádu země svého sídla (tento požadavek splňují i všechny fyzické a právnické osoby uchazeče),</w:t>
      </w:r>
    </w:p>
    <w:p w14:paraId="3678C668"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 xml:space="preserve">nemá v České republice nebo v zemi svého sídla v evidenci daní zachycen splatný daňový nedoplatek, </w:t>
      </w:r>
    </w:p>
    <w:p w14:paraId="52605EBE"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 xml:space="preserve">nemá v České republice nebo zemi svého sídla splatný nedoplatek na pojistném nebo na penále na veřejné zdravotní pojištění, </w:t>
      </w:r>
    </w:p>
    <w:p w14:paraId="561F8C7E"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nemá v České republice nebo v zemi svého sídla splatný nedoplatek na pojistném nebo na penále na sociální zabezpečení a příspěvku na státní politiku zaměstnanosti,</w:t>
      </w:r>
    </w:p>
    <w:p w14:paraId="135DA614"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není v likvidaci, nebylo proti němu vydáno rozhodnutí o úpadku, nebyla podle jiného právního předpisu vůči němu nařízena nucená správa nebo není v obdobné situaci podle právního řádu země svého sídla.</w:t>
      </w:r>
    </w:p>
    <w:p w14:paraId="0AB8FAC0" w14:textId="77777777" w:rsidR="00393BCD" w:rsidRDefault="00393BCD">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7578550A"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b/>
          <w:color w:val="000000"/>
          <w:sz w:val="22"/>
          <w:szCs w:val="22"/>
          <w:u w:val="single"/>
        </w:rPr>
        <w:t>Čestné prohlášení o neexistenci střetu zájmů dle § 4b zákona o střetu zájmů</w:t>
      </w:r>
    </w:p>
    <w:p w14:paraId="246350CD"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Uchazeč tímto prohlašuje, že není obchodní společností dle § 4b* zákona č. 159/2006 Sb., o střetu zájmů, ve znění pozdějších předpisů (dále jen „zákon o střetu zájmů“).</w:t>
      </w:r>
    </w:p>
    <w:p w14:paraId="111F9F2B"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Uchazeč tímto prohlašuje, že neprokazuje kvalifikaci prostřednictvím poddodavatelem, který je obchodní společností dle § 4b* zákona č. 159/2006 Sb., o střetu zájmů.</w:t>
      </w:r>
    </w:p>
    <w:p w14:paraId="0529EE2C" w14:textId="77777777" w:rsidR="00393BCD" w:rsidRDefault="00000000">
      <w:pPr>
        <w:pBdr>
          <w:top w:val="nil"/>
          <w:left w:val="nil"/>
          <w:bottom w:val="nil"/>
          <w:right w:val="nil"/>
          <w:between w:val="nil"/>
        </w:pBdr>
        <w:spacing w:before="240" w:line="240" w:lineRule="auto"/>
        <w:ind w:left="0" w:hanging="2"/>
        <w:jc w:val="both"/>
        <w:rPr>
          <w:rFonts w:ascii="Calibri" w:eastAsia="Calibri" w:hAnsi="Calibri" w:cs="Calibri"/>
          <w:color w:val="000000"/>
          <w:sz w:val="20"/>
          <w:szCs w:val="20"/>
        </w:rPr>
      </w:pPr>
      <w:r>
        <w:rPr>
          <w:rFonts w:ascii="Calibri" w:eastAsia="Calibri" w:hAnsi="Calibri"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uchazeč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4A2AE48" w14:textId="77777777" w:rsidR="00393BCD" w:rsidRDefault="00393BCD">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6004BEA5"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b/>
          <w:color w:val="000000"/>
          <w:sz w:val="22"/>
          <w:szCs w:val="22"/>
          <w:u w:val="single"/>
        </w:rPr>
        <w:t>Čestné prohlášení o splnění podmínek Nařízení Rady (EU) 2022/576 ze dne 8. dubna 2022, kterým se mění nařízení (EU) č. 833/2014 o omezujících opatřeních vzhledem k činnostem Ruska destabilizujícím situaci na Ukrajině</w:t>
      </w:r>
    </w:p>
    <w:p w14:paraId="3112AC84"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Uchazeč tímto v návaznosti na Nařízení Rady (EU) 2022/576 ze dne 8. dubna 2022, kterým se mění nařízení (EU) č. 833/2014 o omezujících opatřeních vzhledem k činnostem Ruska destabilizujícím situaci na Ukrajině, prohlašuje, že:</w:t>
      </w:r>
    </w:p>
    <w:p w14:paraId="3470FEFF"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a) není ruským státním příslušníkem, fyzickou či právnickou osobou nebo subjektem či orgánem se sídlem v Rusku,</w:t>
      </w:r>
    </w:p>
    <w:p w14:paraId="6DF35B92"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b) není právnickou osobou, subjektem nebo orgánem, který je z více než 50 % přímo či nepřímo vlastněn některým ze subjektů uvedených v písmeni a),</w:t>
      </w:r>
    </w:p>
    <w:p w14:paraId="2C0CCF33"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c) není fyzickou nebo právnickou osobou, subjektem nebo orgánem, který jedná jménem nebo na pokyn některého ze subjektů uvedených v písmeni a) nebo b).</w:t>
      </w:r>
    </w:p>
    <w:p w14:paraId="0275A562" w14:textId="77777777" w:rsidR="00393BCD" w:rsidRDefault="00393BCD">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76564982" w14:textId="77777777" w:rsidR="00393BCD"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b/>
          <w:color w:val="000000"/>
          <w:sz w:val="20"/>
          <w:szCs w:val="20"/>
        </w:rPr>
        <w:t>Uchazeč dále prohlašuje, že splnění výše uvedených podmínek se týká i případných poddodavatelů, dodavatelů nebo subjektů, kteří se podílí na plnění veřejné zakázky více než 10 % hodnoty této zakázky, uchazeč prokazuje kvalifikaci, či s nimi podává společnou nabídku.</w:t>
      </w:r>
    </w:p>
    <w:p w14:paraId="674F072C"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DD318FF" w14:textId="6E0A4A6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 …………………dne …………. 202</w:t>
      </w:r>
      <w:r w:rsidR="00833FFC">
        <w:rPr>
          <w:rFonts w:ascii="Calibri" w:eastAsia="Calibri" w:hAnsi="Calibri" w:cs="Calibri"/>
          <w:color w:val="000000"/>
          <w:sz w:val="22"/>
          <w:szCs w:val="22"/>
        </w:rPr>
        <w:t>6</w:t>
      </w:r>
    </w:p>
    <w:p w14:paraId="0672CBB4"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bookmarkStart w:id="0" w:name="_heading=h.wk5leaqej9td" w:colFirst="0" w:colLast="0"/>
      <w:bookmarkEnd w:id="0"/>
    </w:p>
    <w:p w14:paraId="7CFD5C6E" w14:textId="77777777" w:rsidR="00393BCD"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CFCFF7" w14:textId="77777777" w:rsidR="00393BCD"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w:t>
      </w:r>
    </w:p>
    <w:p w14:paraId="2569EEB4" w14:textId="77777777" w:rsidR="00393BCD"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t xml:space="preserve"> podpis osoby oprávněné jednat za uchazeče</w:t>
      </w:r>
    </w:p>
    <w:p w14:paraId="6BF73D2A" w14:textId="77777777" w:rsidR="00393BCD" w:rsidRDefault="00393BCD">
      <w:pPr>
        <w:pBdr>
          <w:top w:val="nil"/>
          <w:left w:val="nil"/>
          <w:bottom w:val="nil"/>
          <w:right w:val="nil"/>
          <w:between w:val="nil"/>
        </w:pBdr>
        <w:spacing w:line="240" w:lineRule="auto"/>
        <w:ind w:left="0" w:hanging="2"/>
        <w:rPr>
          <w:rFonts w:ascii="Calibri" w:eastAsia="Calibri" w:hAnsi="Calibri" w:cs="Calibri"/>
          <w:color w:val="000000"/>
          <w:sz w:val="22"/>
          <w:szCs w:val="22"/>
        </w:rPr>
      </w:pPr>
    </w:p>
    <w:sectPr w:rsidR="00393B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49A8" w14:textId="77777777" w:rsidR="00281C58" w:rsidRDefault="00281C58">
      <w:pPr>
        <w:spacing w:line="240" w:lineRule="auto"/>
        <w:ind w:left="0" w:hanging="2"/>
      </w:pPr>
      <w:r>
        <w:separator/>
      </w:r>
    </w:p>
  </w:endnote>
  <w:endnote w:type="continuationSeparator" w:id="0">
    <w:p w14:paraId="4318D2A1" w14:textId="77777777" w:rsidR="00281C58" w:rsidRDefault="00281C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F81D" w14:textId="77777777" w:rsidR="00393BCD" w:rsidRDefault="00393BCD">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1CB2" w14:textId="77777777" w:rsidR="00393BCD" w:rsidRDefault="00000000">
    <w:pPr>
      <w:pBdr>
        <w:top w:val="nil"/>
        <w:left w:val="nil"/>
        <w:bottom w:val="nil"/>
        <w:right w:val="nil"/>
        <w:between w:val="nil"/>
      </w:pBdr>
      <w:tabs>
        <w:tab w:val="center" w:pos="4536"/>
        <w:tab w:val="right" w:pos="9072"/>
      </w:tabs>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Strana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33FFC">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z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833FFC">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A17C" w14:textId="77777777" w:rsidR="00393BCD" w:rsidRDefault="00393BCD">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062E" w14:textId="77777777" w:rsidR="00281C58" w:rsidRDefault="00281C58">
      <w:pPr>
        <w:spacing w:line="240" w:lineRule="auto"/>
        <w:ind w:left="0" w:hanging="2"/>
      </w:pPr>
      <w:r>
        <w:separator/>
      </w:r>
    </w:p>
  </w:footnote>
  <w:footnote w:type="continuationSeparator" w:id="0">
    <w:p w14:paraId="7191D31A" w14:textId="77777777" w:rsidR="00281C58" w:rsidRDefault="00281C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0D7" w14:textId="77777777" w:rsidR="00393BCD" w:rsidRDefault="00393BCD">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8F2C" w14:textId="77777777" w:rsidR="00393BCD" w:rsidRDefault="00000000">
    <w:pPr>
      <w:pBdr>
        <w:top w:val="nil"/>
        <w:left w:val="nil"/>
        <w:bottom w:val="single" w:sz="4" w:space="1" w:color="000000"/>
        <w:right w:val="nil"/>
        <w:between w:val="nil"/>
      </w:pBdr>
      <w:tabs>
        <w:tab w:val="center" w:pos="4536"/>
        <w:tab w:val="right" w:pos="9072"/>
      </w:tabs>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Příloha č. 1 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520C" w14:textId="77777777" w:rsidR="00393BCD" w:rsidRDefault="00393BCD">
    <w:pPr>
      <w:pBdr>
        <w:top w:val="nil"/>
        <w:left w:val="nil"/>
        <w:bottom w:val="nil"/>
        <w:right w:val="nil"/>
        <w:between w:val="nil"/>
      </w:pBdr>
      <w:tabs>
        <w:tab w:val="center" w:pos="4536"/>
        <w:tab w:val="right" w:pos="9072"/>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D"/>
    <w:rsid w:val="0013189E"/>
    <w:rsid w:val="00281C58"/>
    <w:rsid w:val="0034430C"/>
    <w:rsid w:val="00393BCD"/>
    <w:rsid w:val="00774CA4"/>
    <w:rsid w:val="00833FFC"/>
    <w:rsid w:val="008C3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22F6"/>
  <w15:docId w15:val="{8BF0CF4B-8568-4DA8-B4E7-BE0B9385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Mkatabulky">
    <w:name w:val="Table Grid"/>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pPr>
      <w:tabs>
        <w:tab w:val="center" w:pos="4536"/>
        <w:tab w:val="right" w:pos="9072"/>
      </w:tabs>
    </w:pPr>
  </w:style>
  <w:style w:type="character" w:customStyle="1" w:styleId="ZhlavChar">
    <w:name w:val="Záhlaví Char"/>
    <w:rPr>
      <w:w w:val="100"/>
      <w:position w:val="-1"/>
      <w:sz w:val="24"/>
      <w:szCs w:val="24"/>
      <w:effect w:val="none"/>
      <w:vertAlign w:val="baseline"/>
      <w:cs w:val="0"/>
      <w:em w:val="none"/>
    </w:rPr>
  </w:style>
  <w:style w:type="paragraph" w:styleId="Zpat">
    <w:name w:val="footer"/>
    <w:basedOn w:val="Normln"/>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lang w:val="cs-CZ" w:eastAsia="cs-CZ"/>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alibri" w:eastAsia="Calibri" w:hAnsi="Calibri" w:cs="Calibri"/>
      <w:color w:val="000000"/>
      <w:position w:val="-1"/>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CVXPw5zv6aeHXhhWR0OrjscQQ==">CgMxLjAyDmgud2s1bGVhcWVqOXRkOAByITF4c0ZKMXJ6US1OM1JGbUxkbXJtMG5PUGhDRWwxeWlyTA==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3459</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Univerzita Karlova v Praze</dc:creator>
  <cp:lastModifiedBy>Lenka Kopáčová</cp:lastModifiedBy>
  <cp:revision>3</cp:revision>
  <dcterms:created xsi:type="dcterms:W3CDTF">2024-08-30T07:32:00Z</dcterms:created>
  <dcterms:modified xsi:type="dcterms:W3CDTF">2026-03-25T10:51:00Z</dcterms:modified>
</cp:coreProperties>
</file>