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AE712" w14:textId="03BBA0BD" w:rsidR="00DC3442" w:rsidRPr="00E01270" w:rsidRDefault="00B027FC" w:rsidP="00EA0BBC">
      <w:pPr>
        <w:rPr>
          <w:b/>
          <w:bCs/>
          <w:sz w:val="32"/>
          <w:szCs w:val="32"/>
        </w:rPr>
      </w:pPr>
      <w:r>
        <w:rPr>
          <w:b/>
          <w:bCs/>
          <w:sz w:val="32"/>
          <w:szCs w:val="32"/>
        </w:rPr>
        <w:t>C.</w:t>
      </w:r>
      <w:r w:rsidR="00460337" w:rsidRPr="00E01270">
        <w:rPr>
          <w:b/>
          <w:bCs/>
          <w:sz w:val="32"/>
          <w:szCs w:val="32"/>
        </w:rPr>
        <w:t xml:space="preserve"> Technická specifikace dodávky</w:t>
      </w:r>
    </w:p>
    <w:p w14:paraId="2A6472EF" w14:textId="04F02E3C" w:rsidR="00EA0BBC" w:rsidRDefault="00EA0BBC" w:rsidP="00E01270">
      <w:r w:rsidRPr="00EA0BBC">
        <w:t>V této příloze jsou uvedeny výchozí podmínky a požadavky na dodávku v rámci této veřejné zakázky.</w:t>
      </w:r>
    </w:p>
    <w:p w14:paraId="08B6D4F0" w14:textId="6EEC4D7C" w:rsidR="0009662D" w:rsidRPr="00EA143B" w:rsidRDefault="0009662D" w:rsidP="00EA143B">
      <w:pPr>
        <w:pStyle w:val="NoSpacing"/>
        <w:rPr>
          <w:b/>
          <w:bCs/>
          <w:sz w:val="32"/>
          <w:szCs w:val="32"/>
        </w:rPr>
      </w:pPr>
      <w:bookmarkStart w:id="0" w:name="_Toc215213800"/>
      <w:r w:rsidRPr="00EA143B">
        <w:rPr>
          <w:b/>
          <w:bCs/>
          <w:color w:val="2E74B5" w:themeColor="accent5" w:themeShade="BF"/>
          <w:sz w:val="32"/>
          <w:szCs w:val="32"/>
        </w:rPr>
        <w:t>Obsah</w:t>
      </w:r>
      <w:bookmarkEnd w:id="0"/>
    </w:p>
    <w:p w14:paraId="2529C467" w14:textId="217E22D1" w:rsidR="00321D40" w:rsidRDefault="005728C1">
      <w:pPr>
        <w:pStyle w:val="TOC1"/>
        <w:rPr>
          <w:rFonts w:asciiTheme="minorHAnsi" w:hAnsiTheme="minorHAnsi"/>
          <w:sz w:val="22"/>
          <w:szCs w:val="22"/>
          <w:lang w:eastAsia="cs-CZ"/>
        </w:rPr>
      </w:pPr>
      <w:r>
        <w:fldChar w:fldCharType="begin"/>
      </w:r>
      <w:r>
        <w:instrText xml:space="preserve"> TOC \h \z \t "Nadpis 1;2;Nadpis 2;3;Nadpis 3;4;Bez mezer;1" </w:instrText>
      </w:r>
      <w:r>
        <w:fldChar w:fldCharType="separate"/>
      </w:r>
      <w:hyperlink w:anchor="_Toc215213800" w:history="1">
        <w:r w:rsidR="00321D40" w:rsidRPr="00ED1ED3">
          <w:rPr>
            <w:rStyle w:val="Hyperlink"/>
            <w:b/>
            <w:bCs/>
          </w:rPr>
          <w:t>Obsah</w:t>
        </w:r>
        <w:r w:rsidR="00321D40">
          <w:rPr>
            <w:webHidden/>
          </w:rPr>
          <w:tab/>
        </w:r>
        <w:r w:rsidR="00321D40">
          <w:rPr>
            <w:webHidden/>
          </w:rPr>
          <w:fldChar w:fldCharType="begin"/>
        </w:r>
        <w:r w:rsidR="00321D40">
          <w:rPr>
            <w:webHidden/>
          </w:rPr>
          <w:instrText xml:space="preserve"> PAGEREF _Toc215213800 \h </w:instrText>
        </w:r>
        <w:r w:rsidR="00321D40">
          <w:rPr>
            <w:webHidden/>
          </w:rPr>
        </w:r>
        <w:r w:rsidR="00321D40">
          <w:rPr>
            <w:webHidden/>
          </w:rPr>
          <w:fldChar w:fldCharType="separate"/>
        </w:r>
        <w:r w:rsidR="00124D07">
          <w:rPr>
            <w:webHidden/>
          </w:rPr>
          <w:t>1</w:t>
        </w:r>
        <w:r w:rsidR="00321D40">
          <w:rPr>
            <w:webHidden/>
          </w:rPr>
          <w:fldChar w:fldCharType="end"/>
        </w:r>
      </w:hyperlink>
    </w:p>
    <w:p w14:paraId="4E607983" w14:textId="6502BF96" w:rsidR="00321D40" w:rsidRDefault="00321D40">
      <w:pPr>
        <w:pStyle w:val="TOC1"/>
        <w:rPr>
          <w:rFonts w:asciiTheme="minorHAnsi" w:hAnsiTheme="minorHAnsi"/>
          <w:sz w:val="22"/>
          <w:szCs w:val="22"/>
          <w:lang w:eastAsia="cs-CZ"/>
        </w:rPr>
      </w:pPr>
      <w:hyperlink w:anchor="_Toc215213801" w:history="1">
        <w:r w:rsidRPr="00ED1ED3">
          <w:rPr>
            <w:rStyle w:val="Hyperlink"/>
            <w:b/>
            <w:bCs/>
          </w:rPr>
          <w:t>Seznam zkratek a pojmů</w:t>
        </w:r>
        <w:r>
          <w:rPr>
            <w:webHidden/>
          </w:rPr>
          <w:tab/>
        </w:r>
        <w:r>
          <w:rPr>
            <w:webHidden/>
          </w:rPr>
          <w:fldChar w:fldCharType="begin"/>
        </w:r>
        <w:r>
          <w:rPr>
            <w:webHidden/>
          </w:rPr>
          <w:instrText xml:space="preserve"> PAGEREF _Toc215213801 \h </w:instrText>
        </w:r>
        <w:r>
          <w:rPr>
            <w:webHidden/>
          </w:rPr>
        </w:r>
        <w:r>
          <w:rPr>
            <w:webHidden/>
          </w:rPr>
          <w:fldChar w:fldCharType="separate"/>
        </w:r>
        <w:r w:rsidR="00124D07">
          <w:rPr>
            <w:webHidden/>
          </w:rPr>
          <w:t>3</w:t>
        </w:r>
        <w:r>
          <w:rPr>
            <w:webHidden/>
          </w:rPr>
          <w:fldChar w:fldCharType="end"/>
        </w:r>
      </w:hyperlink>
    </w:p>
    <w:p w14:paraId="6622651D" w14:textId="0D893E6F" w:rsidR="00321D40" w:rsidRDefault="00321D40">
      <w:pPr>
        <w:pStyle w:val="TOC2"/>
        <w:rPr>
          <w:noProof/>
          <w:kern w:val="0"/>
          <w:sz w:val="22"/>
          <w:szCs w:val="22"/>
          <w14:ligatures w14:val="none"/>
        </w:rPr>
      </w:pPr>
      <w:hyperlink w:anchor="_Toc215213802" w:history="1">
        <w:r w:rsidRPr="00ED1ED3">
          <w:rPr>
            <w:rStyle w:val="Hyperlink"/>
            <w:noProof/>
          </w:rPr>
          <w:t>1.</w:t>
        </w:r>
        <w:r>
          <w:rPr>
            <w:noProof/>
            <w:kern w:val="0"/>
            <w:sz w:val="22"/>
            <w:szCs w:val="22"/>
            <w14:ligatures w14:val="none"/>
          </w:rPr>
          <w:tab/>
        </w:r>
        <w:r w:rsidRPr="00ED1ED3">
          <w:rPr>
            <w:rStyle w:val="Hyperlink"/>
            <w:noProof/>
          </w:rPr>
          <w:t>Předmět plnění</w:t>
        </w:r>
        <w:r>
          <w:rPr>
            <w:noProof/>
            <w:webHidden/>
          </w:rPr>
          <w:tab/>
        </w:r>
        <w:r>
          <w:rPr>
            <w:noProof/>
            <w:webHidden/>
          </w:rPr>
          <w:fldChar w:fldCharType="begin"/>
        </w:r>
        <w:r>
          <w:rPr>
            <w:noProof/>
            <w:webHidden/>
          </w:rPr>
          <w:instrText xml:space="preserve"> PAGEREF _Toc215213802 \h </w:instrText>
        </w:r>
        <w:r>
          <w:rPr>
            <w:noProof/>
            <w:webHidden/>
          </w:rPr>
        </w:r>
        <w:r>
          <w:rPr>
            <w:noProof/>
            <w:webHidden/>
          </w:rPr>
          <w:fldChar w:fldCharType="separate"/>
        </w:r>
        <w:r w:rsidR="00124D07">
          <w:rPr>
            <w:noProof/>
            <w:webHidden/>
          </w:rPr>
          <w:t>6</w:t>
        </w:r>
        <w:r>
          <w:rPr>
            <w:noProof/>
            <w:webHidden/>
          </w:rPr>
          <w:fldChar w:fldCharType="end"/>
        </w:r>
      </w:hyperlink>
    </w:p>
    <w:p w14:paraId="508DF129" w14:textId="038929B4" w:rsidR="00321D40" w:rsidRDefault="00321D40">
      <w:pPr>
        <w:pStyle w:val="TOC2"/>
        <w:rPr>
          <w:noProof/>
          <w:kern w:val="0"/>
          <w:sz w:val="22"/>
          <w:szCs w:val="22"/>
          <w14:ligatures w14:val="none"/>
        </w:rPr>
      </w:pPr>
      <w:hyperlink w:anchor="_Toc215213803" w:history="1">
        <w:r w:rsidRPr="00ED1ED3">
          <w:rPr>
            <w:rStyle w:val="Hyperlink"/>
            <w:noProof/>
          </w:rPr>
          <w:t>2.</w:t>
        </w:r>
        <w:r>
          <w:rPr>
            <w:noProof/>
            <w:kern w:val="0"/>
            <w:sz w:val="22"/>
            <w:szCs w:val="22"/>
            <w14:ligatures w14:val="none"/>
          </w:rPr>
          <w:tab/>
        </w:r>
        <w:r w:rsidRPr="00ED1ED3">
          <w:rPr>
            <w:rStyle w:val="Hyperlink"/>
            <w:noProof/>
          </w:rPr>
          <w:t>Požadavky na dodávky a související služby</w:t>
        </w:r>
        <w:r>
          <w:rPr>
            <w:noProof/>
            <w:webHidden/>
          </w:rPr>
          <w:tab/>
        </w:r>
        <w:r>
          <w:rPr>
            <w:noProof/>
            <w:webHidden/>
          </w:rPr>
          <w:fldChar w:fldCharType="begin"/>
        </w:r>
        <w:r>
          <w:rPr>
            <w:noProof/>
            <w:webHidden/>
          </w:rPr>
          <w:instrText xml:space="preserve"> PAGEREF _Toc215213803 \h </w:instrText>
        </w:r>
        <w:r>
          <w:rPr>
            <w:noProof/>
            <w:webHidden/>
          </w:rPr>
        </w:r>
        <w:r>
          <w:rPr>
            <w:noProof/>
            <w:webHidden/>
          </w:rPr>
          <w:fldChar w:fldCharType="separate"/>
        </w:r>
        <w:r w:rsidR="00124D07">
          <w:rPr>
            <w:noProof/>
            <w:webHidden/>
          </w:rPr>
          <w:t>6</w:t>
        </w:r>
        <w:r>
          <w:rPr>
            <w:noProof/>
            <w:webHidden/>
          </w:rPr>
          <w:fldChar w:fldCharType="end"/>
        </w:r>
      </w:hyperlink>
    </w:p>
    <w:p w14:paraId="706993C0" w14:textId="7B9494A6" w:rsidR="00321D40" w:rsidRDefault="00321D40">
      <w:pPr>
        <w:pStyle w:val="TOC3"/>
        <w:rPr>
          <w:noProof/>
          <w:kern w:val="0"/>
          <w:sz w:val="22"/>
          <w:szCs w:val="22"/>
          <w14:ligatures w14:val="none"/>
        </w:rPr>
      </w:pPr>
      <w:hyperlink w:anchor="_Toc215213804" w:history="1">
        <w:r w:rsidRPr="00ED1ED3">
          <w:rPr>
            <w:rStyle w:val="Hyperlink"/>
            <w:noProof/>
          </w:rPr>
          <w:t>2.1.</w:t>
        </w:r>
        <w:r>
          <w:rPr>
            <w:noProof/>
            <w:kern w:val="0"/>
            <w:sz w:val="22"/>
            <w:szCs w:val="22"/>
            <w14:ligatures w14:val="none"/>
          </w:rPr>
          <w:tab/>
        </w:r>
        <w:r w:rsidRPr="00ED1ED3">
          <w:rPr>
            <w:rStyle w:val="Hyperlink"/>
            <w:noProof/>
          </w:rPr>
          <w:t>Předmět a rozsah dodávky</w:t>
        </w:r>
        <w:r>
          <w:rPr>
            <w:noProof/>
            <w:webHidden/>
          </w:rPr>
          <w:tab/>
        </w:r>
        <w:r>
          <w:rPr>
            <w:noProof/>
            <w:webHidden/>
          </w:rPr>
          <w:fldChar w:fldCharType="begin"/>
        </w:r>
        <w:r>
          <w:rPr>
            <w:noProof/>
            <w:webHidden/>
          </w:rPr>
          <w:instrText xml:space="preserve"> PAGEREF _Toc215213804 \h </w:instrText>
        </w:r>
        <w:r>
          <w:rPr>
            <w:noProof/>
            <w:webHidden/>
          </w:rPr>
        </w:r>
        <w:r>
          <w:rPr>
            <w:noProof/>
            <w:webHidden/>
          </w:rPr>
          <w:fldChar w:fldCharType="separate"/>
        </w:r>
        <w:r w:rsidR="00124D07">
          <w:rPr>
            <w:noProof/>
            <w:webHidden/>
          </w:rPr>
          <w:t>6</w:t>
        </w:r>
        <w:r>
          <w:rPr>
            <w:noProof/>
            <w:webHidden/>
          </w:rPr>
          <w:fldChar w:fldCharType="end"/>
        </w:r>
      </w:hyperlink>
    </w:p>
    <w:p w14:paraId="1D560F22" w14:textId="388289D7" w:rsidR="00321D40" w:rsidRDefault="00321D40">
      <w:pPr>
        <w:pStyle w:val="TOC3"/>
        <w:rPr>
          <w:noProof/>
          <w:kern w:val="0"/>
          <w:sz w:val="22"/>
          <w:szCs w:val="22"/>
          <w14:ligatures w14:val="none"/>
        </w:rPr>
      </w:pPr>
      <w:hyperlink w:anchor="_Toc215213805" w:history="1">
        <w:r w:rsidRPr="00ED1ED3">
          <w:rPr>
            <w:rStyle w:val="Hyperlink"/>
            <w:noProof/>
          </w:rPr>
          <w:t>2.2.</w:t>
        </w:r>
        <w:r>
          <w:rPr>
            <w:noProof/>
            <w:kern w:val="0"/>
            <w:sz w:val="22"/>
            <w:szCs w:val="22"/>
            <w14:ligatures w14:val="none"/>
          </w:rPr>
          <w:tab/>
        </w:r>
        <w:r w:rsidRPr="00ED1ED3">
          <w:rPr>
            <w:rStyle w:val="Hyperlink"/>
            <w:noProof/>
          </w:rPr>
          <w:t>Dodávky</w:t>
        </w:r>
        <w:r>
          <w:rPr>
            <w:noProof/>
            <w:webHidden/>
          </w:rPr>
          <w:tab/>
        </w:r>
        <w:r>
          <w:rPr>
            <w:noProof/>
            <w:webHidden/>
          </w:rPr>
          <w:fldChar w:fldCharType="begin"/>
        </w:r>
        <w:r>
          <w:rPr>
            <w:noProof/>
            <w:webHidden/>
          </w:rPr>
          <w:instrText xml:space="preserve"> PAGEREF _Toc215213805 \h </w:instrText>
        </w:r>
        <w:r>
          <w:rPr>
            <w:noProof/>
            <w:webHidden/>
          </w:rPr>
        </w:r>
        <w:r>
          <w:rPr>
            <w:noProof/>
            <w:webHidden/>
          </w:rPr>
          <w:fldChar w:fldCharType="separate"/>
        </w:r>
        <w:r w:rsidR="00124D07">
          <w:rPr>
            <w:noProof/>
            <w:webHidden/>
          </w:rPr>
          <w:t>8</w:t>
        </w:r>
        <w:r>
          <w:rPr>
            <w:noProof/>
            <w:webHidden/>
          </w:rPr>
          <w:fldChar w:fldCharType="end"/>
        </w:r>
      </w:hyperlink>
    </w:p>
    <w:p w14:paraId="098F51DD" w14:textId="20626BF5" w:rsidR="00321D40" w:rsidRDefault="00321D40">
      <w:pPr>
        <w:pStyle w:val="TOC4"/>
        <w:tabs>
          <w:tab w:val="left" w:pos="1680"/>
          <w:tab w:val="right" w:leader="dot" w:pos="9062"/>
        </w:tabs>
        <w:rPr>
          <w:noProof/>
          <w:kern w:val="0"/>
          <w:sz w:val="22"/>
          <w:szCs w:val="22"/>
          <w14:ligatures w14:val="none"/>
        </w:rPr>
      </w:pPr>
      <w:hyperlink w:anchor="_Toc215213806" w:history="1">
        <w:r w:rsidRPr="00ED1ED3">
          <w:rPr>
            <w:rStyle w:val="Hyperlink"/>
            <w:noProof/>
          </w:rPr>
          <w:t>2.2.1.</w:t>
        </w:r>
        <w:r>
          <w:rPr>
            <w:noProof/>
            <w:kern w:val="0"/>
            <w:sz w:val="22"/>
            <w:szCs w:val="22"/>
            <w14:ligatures w14:val="none"/>
          </w:rPr>
          <w:tab/>
        </w:r>
        <w:r w:rsidRPr="00ED1ED3">
          <w:rPr>
            <w:rStyle w:val="Hyperlink"/>
            <w:noProof/>
          </w:rPr>
          <w:t>Koncept/architektura požadovaného řešení</w:t>
        </w:r>
        <w:r>
          <w:rPr>
            <w:noProof/>
            <w:webHidden/>
          </w:rPr>
          <w:tab/>
        </w:r>
        <w:r>
          <w:rPr>
            <w:noProof/>
            <w:webHidden/>
          </w:rPr>
          <w:fldChar w:fldCharType="begin"/>
        </w:r>
        <w:r>
          <w:rPr>
            <w:noProof/>
            <w:webHidden/>
          </w:rPr>
          <w:instrText xml:space="preserve"> PAGEREF _Toc215213806 \h </w:instrText>
        </w:r>
        <w:r>
          <w:rPr>
            <w:noProof/>
            <w:webHidden/>
          </w:rPr>
        </w:r>
        <w:r>
          <w:rPr>
            <w:noProof/>
            <w:webHidden/>
          </w:rPr>
          <w:fldChar w:fldCharType="separate"/>
        </w:r>
        <w:r w:rsidR="00124D07">
          <w:rPr>
            <w:noProof/>
            <w:webHidden/>
          </w:rPr>
          <w:t>8</w:t>
        </w:r>
        <w:r>
          <w:rPr>
            <w:noProof/>
            <w:webHidden/>
          </w:rPr>
          <w:fldChar w:fldCharType="end"/>
        </w:r>
      </w:hyperlink>
    </w:p>
    <w:p w14:paraId="5A443BD6" w14:textId="40D1114B" w:rsidR="00321D40" w:rsidRDefault="00321D40">
      <w:pPr>
        <w:pStyle w:val="TOC2"/>
        <w:rPr>
          <w:noProof/>
          <w:kern w:val="0"/>
          <w:sz w:val="22"/>
          <w:szCs w:val="22"/>
          <w14:ligatures w14:val="none"/>
        </w:rPr>
      </w:pPr>
      <w:hyperlink w:anchor="_Toc215213807" w:history="1">
        <w:r w:rsidRPr="00ED1ED3">
          <w:rPr>
            <w:rStyle w:val="Hyperlink"/>
            <w:noProof/>
          </w:rPr>
          <w:t>3.</w:t>
        </w:r>
        <w:r>
          <w:rPr>
            <w:noProof/>
            <w:kern w:val="0"/>
            <w:sz w:val="22"/>
            <w:szCs w:val="22"/>
            <w14:ligatures w14:val="none"/>
          </w:rPr>
          <w:tab/>
        </w:r>
        <w:r w:rsidRPr="00ED1ED3">
          <w:rPr>
            <w:rStyle w:val="Hyperlink"/>
            <w:noProof/>
          </w:rPr>
          <w:t>Modernizace a rozvoj NIS</w:t>
        </w:r>
        <w:r>
          <w:rPr>
            <w:noProof/>
            <w:webHidden/>
          </w:rPr>
          <w:tab/>
        </w:r>
        <w:r>
          <w:rPr>
            <w:noProof/>
            <w:webHidden/>
          </w:rPr>
          <w:fldChar w:fldCharType="begin"/>
        </w:r>
        <w:r>
          <w:rPr>
            <w:noProof/>
            <w:webHidden/>
          </w:rPr>
          <w:instrText xml:space="preserve"> PAGEREF _Toc215213807 \h </w:instrText>
        </w:r>
        <w:r>
          <w:rPr>
            <w:noProof/>
            <w:webHidden/>
          </w:rPr>
        </w:r>
        <w:r>
          <w:rPr>
            <w:noProof/>
            <w:webHidden/>
          </w:rPr>
          <w:fldChar w:fldCharType="separate"/>
        </w:r>
        <w:r w:rsidR="00124D07">
          <w:rPr>
            <w:noProof/>
            <w:webHidden/>
          </w:rPr>
          <w:t>17</w:t>
        </w:r>
        <w:r>
          <w:rPr>
            <w:noProof/>
            <w:webHidden/>
          </w:rPr>
          <w:fldChar w:fldCharType="end"/>
        </w:r>
      </w:hyperlink>
    </w:p>
    <w:p w14:paraId="06B8758F" w14:textId="72D6D2B2" w:rsidR="00321D40" w:rsidRDefault="00321D40">
      <w:pPr>
        <w:pStyle w:val="TOC3"/>
        <w:rPr>
          <w:noProof/>
          <w:kern w:val="0"/>
          <w:sz w:val="22"/>
          <w:szCs w:val="22"/>
          <w14:ligatures w14:val="none"/>
        </w:rPr>
      </w:pPr>
      <w:hyperlink w:anchor="_Toc215213808" w:history="1">
        <w:r w:rsidRPr="00ED1ED3">
          <w:rPr>
            <w:rStyle w:val="Hyperlink"/>
            <w:noProof/>
          </w:rPr>
          <w:t>3.1.</w:t>
        </w:r>
        <w:r>
          <w:rPr>
            <w:noProof/>
            <w:kern w:val="0"/>
            <w:sz w:val="22"/>
            <w:szCs w:val="22"/>
            <w14:ligatures w14:val="none"/>
          </w:rPr>
          <w:tab/>
        </w:r>
        <w:r w:rsidRPr="00ED1ED3">
          <w:rPr>
            <w:rStyle w:val="Hyperlink"/>
            <w:noProof/>
          </w:rPr>
          <w:t>Standardizace zdravotnické dokumentace</w:t>
        </w:r>
        <w:r>
          <w:rPr>
            <w:noProof/>
            <w:webHidden/>
          </w:rPr>
          <w:tab/>
        </w:r>
        <w:r>
          <w:rPr>
            <w:noProof/>
            <w:webHidden/>
          </w:rPr>
          <w:fldChar w:fldCharType="begin"/>
        </w:r>
        <w:r>
          <w:rPr>
            <w:noProof/>
            <w:webHidden/>
          </w:rPr>
          <w:instrText xml:space="preserve"> PAGEREF _Toc215213808 \h </w:instrText>
        </w:r>
        <w:r>
          <w:rPr>
            <w:noProof/>
            <w:webHidden/>
          </w:rPr>
        </w:r>
        <w:r>
          <w:rPr>
            <w:noProof/>
            <w:webHidden/>
          </w:rPr>
          <w:fldChar w:fldCharType="separate"/>
        </w:r>
        <w:r w:rsidR="00124D07">
          <w:rPr>
            <w:noProof/>
            <w:webHidden/>
          </w:rPr>
          <w:t>17</w:t>
        </w:r>
        <w:r>
          <w:rPr>
            <w:noProof/>
            <w:webHidden/>
          </w:rPr>
          <w:fldChar w:fldCharType="end"/>
        </w:r>
      </w:hyperlink>
    </w:p>
    <w:p w14:paraId="6D82A93E" w14:textId="4CF43E7B" w:rsidR="00321D40" w:rsidRDefault="00321D40">
      <w:pPr>
        <w:pStyle w:val="TOC3"/>
        <w:rPr>
          <w:noProof/>
          <w:kern w:val="0"/>
          <w:sz w:val="22"/>
          <w:szCs w:val="22"/>
          <w14:ligatures w14:val="none"/>
        </w:rPr>
      </w:pPr>
      <w:hyperlink w:anchor="_Toc215213809" w:history="1">
        <w:r w:rsidRPr="00ED1ED3">
          <w:rPr>
            <w:rStyle w:val="Hyperlink"/>
            <w:noProof/>
          </w:rPr>
          <w:t>3.2.</w:t>
        </w:r>
        <w:r>
          <w:rPr>
            <w:noProof/>
            <w:kern w:val="0"/>
            <w:sz w:val="22"/>
            <w:szCs w:val="22"/>
            <w14:ligatures w14:val="none"/>
          </w:rPr>
          <w:tab/>
        </w:r>
        <w:r w:rsidRPr="00ED1ED3">
          <w:rPr>
            <w:rStyle w:val="Hyperlink"/>
            <w:noProof/>
          </w:rPr>
          <w:t>Ošetřovatelská dokumentace</w:t>
        </w:r>
        <w:r>
          <w:rPr>
            <w:noProof/>
            <w:webHidden/>
          </w:rPr>
          <w:tab/>
        </w:r>
        <w:r>
          <w:rPr>
            <w:noProof/>
            <w:webHidden/>
          </w:rPr>
          <w:fldChar w:fldCharType="begin"/>
        </w:r>
        <w:r>
          <w:rPr>
            <w:noProof/>
            <w:webHidden/>
          </w:rPr>
          <w:instrText xml:space="preserve"> PAGEREF _Toc215213809 \h </w:instrText>
        </w:r>
        <w:r>
          <w:rPr>
            <w:noProof/>
            <w:webHidden/>
          </w:rPr>
        </w:r>
        <w:r>
          <w:rPr>
            <w:noProof/>
            <w:webHidden/>
          </w:rPr>
          <w:fldChar w:fldCharType="separate"/>
        </w:r>
        <w:r w:rsidR="00124D07">
          <w:rPr>
            <w:noProof/>
            <w:webHidden/>
          </w:rPr>
          <w:t>19</w:t>
        </w:r>
        <w:r>
          <w:rPr>
            <w:noProof/>
            <w:webHidden/>
          </w:rPr>
          <w:fldChar w:fldCharType="end"/>
        </w:r>
      </w:hyperlink>
    </w:p>
    <w:p w14:paraId="48A39580" w14:textId="1CE07803" w:rsidR="00321D40" w:rsidRDefault="00321D40">
      <w:pPr>
        <w:pStyle w:val="TOC3"/>
        <w:rPr>
          <w:noProof/>
          <w:kern w:val="0"/>
          <w:sz w:val="22"/>
          <w:szCs w:val="22"/>
          <w14:ligatures w14:val="none"/>
        </w:rPr>
      </w:pPr>
      <w:hyperlink w:anchor="_Toc215213810" w:history="1">
        <w:r w:rsidRPr="00ED1ED3">
          <w:rPr>
            <w:rStyle w:val="Hyperlink"/>
            <w:noProof/>
          </w:rPr>
          <w:t>3.3.</w:t>
        </w:r>
        <w:r>
          <w:rPr>
            <w:noProof/>
            <w:kern w:val="0"/>
            <w:sz w:val="22"/>
            <w:szCs w:val="22"/>
            <w14:ligatures w14:val="none"/>
          </w:rPr>
          <w:tab/>
        </w:r>
        <w:r w:rsidRPr="00ED1ED3">
          <w:rPr>
            <w:rStyle w:val="Hyperlink"/>
            <w:noProof/>
          </w:rPr>
          <w:t>Webové medikace</w:t>
        </w:r>
        <w:r>
          <w:rPr>
            <w:noProof/>
            <w:webHidden/>
          </w:rPr>
          <w:tab/>
        </w:r>
        <w:r>
          <w:rPr>
            <w:noProof/>
            <w:webHidden/>
          </w:rPr>
          <w:fldChar w:fldCharType="begin"/>
        </w:r>
        <w:r>
          <w:rPr>
            <w:noProof/>
            <w:webHidden/>
          </w:rPr>
          <w:instrText xml:space="preserve"> PAGEREF _Toc215213810 \h </w:instrText>
        </w:r>
        <w:r>
          <w:rPr>
            <w:noProof/>
            <w:webHidden/>
          </w:rPr>
        </w:r>
        <w:r>
          <w:rPr>
            <w:noProof/>
            <w:webHidden/>
          </w:rPr>
          <w:fldChar w:fldCharType="separate"/>
        </w:r>
        <w:r w:rsidR="00124D07">
          <w:rPr>
            <w:noProof/>
            <w:webHidden/>
          </w:rPr>
          <w:t>23</w:t>
        </w:r>
        <w:r>
          <w:rPr>
            <w:noProof/>
            <w:webHidden/>
          </w:rPr>
          <w:fldChar w:fldCharType="end"/>
        </w:r>
      </w:hyperlink>
    </w:p>
    <w:p w14:paraId="46AB3195" w14:textId="5400FD32" w:rsidR="00321D40" w:rsidRDefault="00321D40">
      <w:pPr>
        <w:pStyle w:val="TOC3"/>
        <w:rPr>
          <w:noProof/>
          <w:kern w:val="0"/>
          <w:sz w:val="22"/>
          <w:szCs w:val="22"/>
          <w14:ligatures w14:val="none"/>
        </w:rPr>
      </w:pPr>
      <w:hyperlink w:anchor="_Toc215213811" w:history="1">
        <w:r w:rsidRPr="00ED1ED3">
          <w:rPr>
            <w:rStyle w:val="Hyperlink"/>
            <w:noProof/>
          </w:rPr>
          <w:t>3.4.</w:t>
        </w:r>
        <w:r>
          <w:rPr>
            <w:noProof/>
            <w:kern w:val="0"/>
            <w:sz w:val="22"/>
            <w:szCs w:val="22"/>
            <w14:ligatures w14:val="none"/>
          </w:rPr>
          <w:tab/>
        </w:r>
        <w:r w:rsidRPr="00ED1ED3">
          <w:rPr>
            <w:rStyle w:val="Hyperlink"/>
            <w:noProof/>
          </w:rPr>
          <w:t>Operační plánování</w:t>
        </w:r>
        <w:r>
          <w:rPr>
            <w:noProof/>
            <w:webHidden/>
          </w:rPr>
          <w:tab/>
        </w:r>
        <w:r>
          <w:rPr>
            <w:noProof/>
            <w:webHidden/>
          </w:rPr>
          <w:fldChar w:fldCharType="begin"/>
        </w:r>
        <w:r>
          <w:rPr>
            <w:noProof/>
            <w:webHidden/>
          </w:rPr>
          <w:instrText xml:space="preserve"> PAGEREF _Toc215213811 \h </w:instrText>
        </w:r>
        <w:r>
          <w:rPr>
            <w:noProof/>
            <w:webHidden/>
          </w:rPr>
        </w:r>
        <w:r>
          <w:rPr>
            <w:noProof/>
            <w:webHidden/>
          </w:rPr>
          <w:fldChar w:fldCharType="separate"/>
        </w:r>
        <w:r w:rsidR="00124D07">
          <w:rPr>
            <w:noProof/>
            <w:webHidden/>
          </w:rPr>
          <w:t>23</w:t>
        </w:r>
        <w:r>
          <w:rPr>
            <w:noProof/>
            <w:webHidden/>
          </w:rPr>
          <w:fldChar w:fldCharType="end"/>
        </w:r>
      </w:hyperlink>
    </w:p>
    <w:p w14:paraId="3099F20D" w14:textId="6821FFC4" w:rsidR="00321D40" w:rsidRDefault="00321D40">
      <w:pPr>
        <w:pStyle w:val="TOC3"/>
        <w:rPr>
          <w:noProof/>
          <w:kern w:val="0"/>
          <w:sz w:val="22"/>
          <w:szCs w:val="22"/>
          <w14:ligatures w14:val="none"/>
        </w:rPr>
      </w:pPr>
      <w:hyperlink w:anchor="_Toc215213812" w:history="1">
        <w:r w:rsidRPr="00ED1ED3">
          <w:rPr>
            <w:rStyle w:val="Hyperlink"/>
            <w:noProof/>
          </w:rPr>
          <w:t>3.5.</w:t>
        </w:r>
        <w:r>
          <w:rPr>
            <w:noProof/>
            <w:kern w:val="0"/>
            <w:sz w:val="22"/>
            <w:szCs w:val="22"/>
            <w14:ligatures w14:val="none"/>
          </w:rPr>
          <w:tab/>
        </w:r>
        <w:r w:rsidRPr="00ED1ED3">
          <w:rPr>
            <w:rStyle w:val="Hyperlink"/>
            <w:noProof/>
          </w:rPr>
          <w:t>Napojení na vyvolávací systém</w:t>
        </w:r>
        <w:r>
          <w:rPr>
            <w:noProof/>
            <w:webHidden/>
          </w:rPr>
          <w:tab/>
        </w:r>
        <w:r>
          <w:rPr>
            <w:noProof/>
            <w:webHidden/>
          </w:rPr>
          <w:fldChar w:fldCharType="begin"/>
        </w:r>
        <w:r>
          <w:rPr>
            <w:noProof/>
            <w:webHidden/>
          </w:rPr>
          <w:instrText xml:space="preserve"> PAGEREF _Toc215213812 \h </w:instrText>
        </w:r>
        <w:r>
          <w:rPr>
            <w:noProof/>
            <w:webHidden/>
          </w:rPr>
        </w:r>
        <w:r>
          <w:rPr>
            <w:noProof/>
            <w:webHidden/>
          </w:rPr>
          <w:fldChar w:fldCharType="separate"/>
        </w:r>
        <w:r w:rsidR="00124D07">
          <w:rPr>
            <w:noProof/>
            <w:webHidden/>
          </w:rPr>
          <w:t>24</w:t>
        </w:r>
        <w:r>
          <w:rPr>
            <w:noProof/>
            <w:webHidden/>
          </w:rPr>
          <w:fldChar w:fldCharType="end"/>
        </w:r>
      </w:hyperlink>
    </w:p>
    <w:p w14:paraId="1CE7BD28" w14:textId="600247CA" w:rsidR="00321D40" w:rsidRDefault="00321D40">
      <w:pPr>
        <w:pStyle w:val="TOC3"/>
        <w:rPr>
          <w:noProof/>
          <w:kern w:val="0"/>
          <w:sz w:val="22"/>
          <w:szCs w:val="22"/>
          <w14:ligatures w14:val="none"/>
        </w:rPr>
      </w:pPr>
      <w:hyperlink w:anchor="_Toc215213813" w:history="1">
        <w:r w:rsidRPr="00ED1ED3">
          <w:rPr>
            <w:rStyle w:val="Hyperlink"/>
            <w:noProof/>
          </w:rPr>
          <w:t>3.6.</w:t>
        </w:r>
        <w:r>
          <w:rPr>
            <w:noProof/>
            <w:kern w:val="0"/>
            <w:sz w:val="22"/>
            <w:szCs w:val="22"/>
            <w14:ligatures w14:val="none"/>
          </w:rPr>
          <w:tab/>
        </w:r>
        <w:r w:rsidRPr="00ED1ED3">
          <w:rPr>
            <w:rStyle w:val="Hyperlink"/>
            <w:noProof/>
          </w:rPr>
          <w:t>Sklady a logistika LP a SZM a Žádankový systém na LP a SZM</w:t>
        </w:r>
        <w:r>
          <w:rPr>
            <w:noProof/>
            <w:webHidden/>
          </w:rPr>
          <w:tab/>
        </w:r>
        <w:r>
          <w:rPr>
            <w:noProof/>
            <w:webHidden/>
          </w:rPr>
          <w:fldChar w:fldCharType="begin"/>
        </w:r>
        <w:r>
          <w:rPr>
            <w:noProof/>
            <w:webHidden/>
          </w:rPr>
          <w:instrText xml:space="preserve"> PAGEREF _Toc215213813 \h </w:instrText>
        </w:r>
        <w:r>
          <w:rPr>
            <w:noProof/>
            <w:webHidden/>
          </w:rPr>
        </w:r>
        <w:r>
          <w:rPr>
            <w:noProof/>
            <w:webHidden/>
          </w:rPr>
          <w:fldChar w:fldCharType="separate"/>
        </w:r>
        <w:r w:rsidR="00124D07">
          <w:rPr>
            <w:noProof/>
            <w:webHidden/>
          </w:rPr>
          <w:t>25</w:t>
        </w:r>
        <w:r>
          <w:rPr>
            <w:noProof/>
            <w:webHidden/>
          </w:rPr>
          <w:fldChar w:fldCharType="end"/>
        </w:r>
      </w:hyperlink>
    </w:p>
    <w:p w14:paraId="0150789C" w14:textId="6B040D90" w:rsidR="00321D40" w:rsidRDefault="00321D40">
      <w:pPr>
        <w:pStyle w:val="TOC3"/>
        <w:rPr>
          <w:noProof/>
          <w:kern w:val="0"/>
          <w:sz w:val="22"/>
          <w:szCs w:val="22"/>
          <w14:ligatures w14:val="none"/>
        </w:rPr>
      </w:pPr>
      <w:hyperlink w:anchor="_Toc215213814" w:history="1">
        <w:r w:rsidRPr="00ED1ED3">
          <w:rPr>
            <w:rStyle w:val="Hyperlink"/>
            <w:noProof/>
          </w:rPr>
          <w:t>3.7.</w:t>
        </w:r>
        <w:r>
          <w:rPr>
            <w:noProof/>
            <w:kern w:val="0"/>
            <w:sz w:val="22"/>
            <w:szCs w:val="22"/>
            <w14:ligatures w14:val="none"/>
          </w:rPr>
          <w:tab/>
        </w:r>
        <w:r w:rsidRPr="00ED1ED3">
          <w:rPr>
            <w:rStyle w:val="Hyperlink"/>
            <w:noProof/>
          </w:rPr>
          <w:t>Evidence podání léků</w:t>
        </w:r>
        <w:r>
          <w:rPr>
            <w:noProof/>
            <w:webHidden/>
          </w:rPr>
          <w:tab/>
        </w:r>
        <w:r>
          <w:rPr>
            <w:noProof/>
            <w:webHidden/>
          </w:rPr>
          <w:fldChar w:fldCharType="begin"/>
        </w:r>
        <w:r>
          <w:rPr>
            <w:noProof/>
            <w:webHidden/>
          </w:rPr>
          <w:instrText xml:space="preserve"> PAGEREF _Toc215213814 \h </w:instrText>
        </w:r>
        <w:r>
          <w:rPr>
            <w:noProof/>
            <w:webHidden/>
          </w:rPr>
        </w:r>
        <w:r>
          <w:rPr>
            <w:noProof/>
            <w:webHidden/>
          </w:rPr>
          <w:fldChar w:fldCharType="separate"/>
        </w:r>
        <w:r w:rsidR="00124D07">
          <w:rPr>
            <w:noProof/>
            <w:webHidden/>
          </w:rPr>
          <w:t>28</w:t>
        </w:r>
        <w:r>
          <w:rPr>
            <w:noProof/>
            <w:webHidden/>
          </w:rPr>
          <w:fldChar w:fldCharType="end"/>
        </w:r>
      </w:hyperlink>
    </w:p>
    <w:p w14:paraId="072F9A52" w14:textId="4F921126" w:rsidR="00321D40" w:rsidRDefault="00321D40">
      <w:pPr>
        <w:pStyle w:val="TOC3"/>
        <w:rPr>
          <w:noProof/>
          <w:kern w:val="0"/>
          <w:sz w:val="22"/>
          <w:szCs w:val="22"/>
          <w14:ligatures w14:val="none"/>
        </w:rPr>
      </w:pPr>
      <w:hyperlink w:anchor="_Toc215213815" w:history="1">
        <w:r w:rsidRPr="00ED1ED3">
          <w:rPr>
            <w:rStyle w:val="Hyperlink"/>
            <w:noProof/>
          </w:rPr>
          <w:t>3.8.</w:t>
        </w:r>
        <w:r>
          <w:rPr>
            <w:noProof/>
            <w:kern w:val="0"/>
            <w:sz w:val="22"/>
            <w:szCs w:val="22"/>
            <w14:ligatures w14:val="none"/>
          </w:rPr>
          <w:tab/>
        </w:r>
        <w:r w:rsidRPr="00ED1ED3">
          <w:rPr>
            <w:rStyle w:val="Hyperlink"/>
            <w:noProof/>
          </w:rPr>
          <w:t>Objednávání</w:t>
        </w:r>
        <w:r>
          <w:rPr>
            <w:noProof/>
            <w:webHidden/>
          </w:rPr>
          <w:tab/>
        </w:r>
        <w:r>
          <w:rPr>
            <w:noProof/>
            <w:webHidden/>
          </w:rPr>
          <w:fldChar w:fldCharType="begin"/>
        </w:r>
        <w:r>
          <w:rPr>
            <w:noProof/>
            <w:webHidden/>
          </w:rPr>
          <w:instrText xml:space="preserve"> PAGEREF _Toc215213815 \h </w:instrText>
        </w:r>
        <w:r>
          <w:rPr>
            <w:noProof/>
            <w:webHidden/>
          </w:rPr>
        </w:r>
        <w:r>
          <w:rPr>
            <w:noProof/>
            <w:webHidden/>
          </w:rPr>
          <w:fldChar w:fldCharType="separate"/>
        </w:r>
        <w:r w:rsidR="00124D07">
          <w:rPr>
            <w:noProof/>
            <w:webHidden/>
          </w:rPr>
          <w:t>29</w:t>
        </w:r>
        <w:r>
          <w:rPr>
            <w:noProof/>
            <w:webHidden/>
          </w:rPr>
          <w:fldChar w:fldCharType="end"/>
        </w:r>
      </w:hyperlink>
    </w:p>
    <w:p w14:paraId="483FDE42" w14:textId="30110B81" w:rsidR="00321D40" w:rsidRDefault="00321D40">
      <w:pPr>
        <w:pStyle w:val="TOC3"/>
        <w:rPr>
          <w:noProof/>
          <w:kern w:val="0"/>
          <w:sz w:val="22"/>
          <w:szCs w:val="22"/>
          <w14:ligatures w14:val="none"/>
        </w:rPr>
      </w:pPr>
      <w:hyperlink w:anchor="_Toc215213816" w:history="1">
        <w:r w:rsidRPr="00ED1ED3">
          <w:rPr>
            <w:rStyle w:val="Hyperlink"/>
            <w:noProof/>
          </w:rPr>
          <w:t>3.9.</w:t>
        </w:r>
        <w:r>
          <w:rPr>
            <w:noProof/>
            <w:kern w:val="0"/>
            <w:sz w:val="22"/>
            <w:szCs w:val="22"/>
            <w14:ligatures w14:val="none"/>
          </w:rPr>
          <w:tab/>
        </w:r>
        <w:r w:rsidRPr="00ED1ED3">
          <w:rPr>
            <w:rStyle w:val="Hyperlink"/>
            <w:noProof/>
          </w:rPr>
          <w:t>ePoukaz</w:t>
        </w:r>
        <w:r>
          <w:rPr>
            <w:noProof/>
            <w:webHidden/>
          </w:rPr>
          <w:tab/>
        </w:r>
        <w:r>
          <w:rPr>
            <w:noProof/>
            <w:webHidden/>
          </w:rPr>
          <w:fldChar w:fldCharType="begin"/>
        </w:r>
        <w:r>
          <w:rPr>
            <w:noProof/>
            <w:webHidden/>
          </w:rPr>
          <w:instrText xml:space="preserve"> PAGEREF _Toc215213816 \h </w:instrText>
        </w:r>
        <w:r>
          <w:rPr>
            <w:noProof/>
            <w:webHidden/>
          </w:rPr>
        </w:r>
        <w:r>
          <w:rPr>
            <w:noProof/>
            <w:webHidden/>
          </w:rPr>
          <w:fldChar w:fldCharType="separate"/>
        </w:r>
        <w:r w:rsidR="00124D07">
          <w:rPr>
            <w:noProof/>
            <w:webHidden/>
          </w:rPr>
          <w:t>31</w:t>
        </w:r>
        <w:r>
          <w:rPr>
            <w:noProof/>
            <w:webHidden/>
          </w:rPr>
          <w:fldChar w:fldCharType="end"/>
        </w:r>
      </w:hyperlink>
    </w:p>
    <w:p w14:paraId="553E5E3C" w14:textId="4189A274" w:rsidR="00321D40" w:rsidRDefault="00321D40">
      <w:pPr>
        <w:pStyle w:val="TOC3"/>
        <w:rPr>
          <w:noProof/>
          <w:kern w:val="0"/>
          <w:sz w:val="22"/>
          <w:szCs w:val="22"/>
          <w14:ligatures w14:val="none"/>
        </w:rPr>
      </w:pPr>
      <w:hyperlink w:anchor="_Toc215213817" w:history="1">
        <w:r w:rsidRPr="00ED1ED3">
          <w:rPr>
            <w:rStyle w:val="Hyperlink"/>
            <w:noProof/>
          </w:rPr>
          <w:t>3.10.</w:t>
        </w:r>
        <w:r>
          <w:rPr>
            <w:noProof/>
            <w:kern w:val="0"/>
            <w:sz w:val="22"/>
            <w:szCs w:val="22"/>
            <w14:ligatures w14:val="none"/>
          </w:rPr>
          <w:tab/>
        </w:r>
        <w:r w:rsidRPr="00ED1ED3">
          <w:rPr>
            <w:rStyle w:val="Hyperlink"/>
            <w:noProof/>
          </w:rPr>
          <w:t>Jednoznačná identifikace pacientů</w:t>
        </w:r>
        <w:r>
          <w:rPr>
            <w:noProof/>
            <w:webHidden/>
          </w:rPr>
          <w:tab/>
        </w:r>
        <w:r>
          <w:rPr>
            <w:noProof/>
            <w:webHidden/>
          </w:rPr>
          <w:fldChar w:fldCharType="begin"/>
        </w:r>
        <w:r>
          <w:rPr>
            <w:noProof/>
            <w:webHidden/>
          </w:rPr>
          <w:instrText xml:space="preserve"> PAGEREF _Toc215213817 \h </w:instrText>
        </w:r>
        <w:r>
          <w:rPr>
            <w:noProof/>
            <w:webHidden/>
          </w:rPr>
        </w:r>
        <w:r>
          <w:rPr>
            <w:noProof/>
            <w:webHidden/>
          </w:rPr>
          <w:fldChar w:fldCharType="separate"/>
        </w:r>
        <w:r w:rsidR="00124D07">
          <w:rPr>
            <w:noProof/>
            <w:webHidden/>
          </w:rPr>
          <w:t>31</w:t>
        </w:r>
        <w:r>
          <w:rPr>
            <w:noProof/>
            <w:webHidden/>
          </w:rPr>
          <w:fldChar w:fldCharType="end"/>
        </w:r>
      </w:hyperlink>
    </w:p>
    <w:p w14:paraId="54B1F445" w14:textId="62F02077" w:rsidR="00321D40" w:rsidRDefault="00321D40">
      <w:pPr>
        <w:pStyle w:val="TOC3"/>
        <w:rPr>
          <w:noProof/>
          <w:kern w:val="0"/>
          <w:sz w:val="22"/>
          <w:szCs w:val="22"/>
          <w14:ligatures w14:val="none"/>
        </w:rPr>
      </w:pPr>
      <w:hyperlink w:anchor="_Toc215213818" w:history="1">
        <w:r w:rsidRPr="00ED1ED3">
          <w:rPr>
            <w:rStyle w:val="Hyperlink"/>
            <w:noProof/>
          </w:rPr>
          <w:t>3.11.</w:t>
        </w:r>
        <w:r>
          <w:rPr>
            <w:noProof/>
            <w:kern w:val="0"/>
            <w:sz w:val="22"/>
            <w:szCs w:val="22"/>
            <w14:ligatures w14:val="none"/>
          </w:rPr>
          <w:tab/>
        </w:r>
        <w:r w:rsidRPr="00ED1ED3">
          <w:rPr>
            <w:rStyle w:val="Hyperlink"/>
            <w:noProof/>
          </w:rPr>
          <w:t>Evidence přístrojů na pacienta</w:t>
        </w:r>
        <w:r>
          <w:rPr>
            <w:noProof/>
            <w:webHidden/>
          </w:rPr>
          <w:tab/>
        </w:r>
        <w:r>
          <w:rPr>
            <w:noProof/>
            <w:webHidden/>
          </w:rPr>
          <w:fldChar w:fldCharType="begin"/>
        </w:r>
        <w:r>
          <w:rPr>
            <w:noProof/>
            <w:webHidden/>
          </w:rPr>
          <w:instrText xml:space="preserve"> PAGEREF _Toc215213818 \h </w:instrText>
        </w:r>
        <w:r>
          <w:rPr>
            <w:noProof/>
            <w:webHidden/>
          </w:rPr>
        </w:r>
        <w:r>
          <w:rPr>
            <w:noProof/>
            <w:webHidden/>
          </w:rPr>
          <w:fldChar w:fldCharType="separate"/>
        </w:r>
        <w:r w:rsidR="00124D07">
          <w:rPr>
            <w:noProof/>
            <w:webHidden/>
          </w:rPr>
          <w:t>31</w:t>
        </w:r>
        <w:r>
          <w:rPr>
            <w:noProof/>
            <w:webHidden/>
          </w:rPr>
          <w:fldChar w:fldCharType="end"/>
        </w:r>
      </w:hyperlink>
    </w:p>
    <w:p w14:paraId="49F4D80D" w14:textId="5A8609A1" w:rsidR="00321D40" w:rsidRDefault="00321D40">
      <w:pPr>
        <w:pStyle w:val="TOC3"/>
        <w:rPr>
          <w:noProof/>
          <w:kern w:val="0"/>
          <w:sz w:val="22"/>
          <w:szCs w:val="22"/>
          <w14:ligatures w14:val="none"/>
        </w:rPr>
      </w:pPr>
      <w:hyperlink w:anchor="_Toc215213819" w:history="1">
        <w:r w:rsidRPr="00ED1ED3">
          <w:rPr>
            <w:rStyle w:val="Hyperlink"/>
            <w:noProof/>
          </w:rPr>
          <w:t>3.12.</w:t>
        </w:r>
        <w:r>
          <w:rPr>
            <w:noProof/>
            <w:kern w:val="0"/>
            <w:sz w:val="22"/>
            <w:szCs w:val="22"/>
            <w14:ligatures w14:val="none"/>
          </w:rPr>
          <w:tab/>
        </w:r>
        <w:r w:rsidRPr="00ED1ED3">
          <w:rPr>
            <w:rStyle w:val="Hyperlink"/>
            <w:noProof/>
          </w:rPr>
          <w:t>Bezskladová evidence UDI</w:t>
        </w:r>
        <w:r>
          <w:rPr>
            <w:noProof/>
            <w:webHidden/>
          </w:rPr>
          <w:tab/>
        </w:r>
        <w:r>
          <w:rPr>
            <w:noProof/>
            <w:webHidden/>
          </w:rPr>
          <w:fldChar w:fldCharType="begin"/>
        </w:r>
        <w:r>
          <w:rPr>
            <w:noProof/>
            <w:webHidden/>
          </w:rPr>
          <w:instrText xml:space="preserve"> PAGEREF _Toc215213819 \h </w:instrText>
        </w:r>
        <w:r>
          <w:rPr>
            <w:noProof/>
            <w:webHidden/>
          </w:rPr>
        </w:r>
        <w:r>
          <w:rPr>
            <w:noProof/>
            <w:webHidden/>
          </w:rPr>
          <w:fldChar w:fldCharType="separate"/>
        </w:r>
        <w:r w:rsidR="00124D07">
          <w:rPr>
            <w:noProof/>
            <w:webHidden/>
          </w:rPr>
          <w:t>32</w:t>
        </w:r>
        <w:r>
          <w:rPr>
            <w:noProof/>
            <w:webHidden/>
          </w:rPr>
          <w:fldChar w:fldCharType="end"/>
        </w:r>
      </w:hyperlink>
    </w:p>
    <w:p w14:paraId="51115485" w14:textId="3799BC3E" w:rsidR="00321D40" w:rsidRDefault="00321D40">
      <w:pPr>
        <w:pStyle w:val="TOC3"/>
        <w:rPr>
          <w:noProof/>
          <w:kern w:val="0"/>
          <w:sz w:val="22"/>
          <w:szCs w:val="22"/>
          <w14:ligatures w14:val="none"/>
        </w:rPr>
      </w:pPr>
      <w:hyperlink w:anchor="_Toc215213820" w:history="1">
        <w:r w:rsidRPr="00ED1ED3">
          <w:rPr>
            <w:rStyle w:val="Hyperlink"/>
            <w:noProof/>
          </w:rPr>
          <w:t>3.13.</w:t>
        </w:r>
        <w:r>
          <w:rPr>
            <w:noProof/>
            <w:kern w:val="0"/>
            <w:sz w:val="22"/>
            <w:szCs w:val="22"/>
            <w14:ligatures w14:val="none"/>
          </w:rPr>
          <w:tab/>
        </w:r>
        <w:r w:rsidRPr="00ED1ED3">
          <w:rPr>
            <w:rStyle w:val="Hyperlink"/>
            <w:noProof/>
          </w:rPr>
          <w:t>Skladová evidence na skladech oddělení</w:t>
        </w:r>
        <w:r>
          <w:rPr>
            <w:noProof/>
            <w:webHidden/>
          </w:rPr>
          <w:tab/>
        </w:r>
        <w:r>
          <w:rPr>
            <w:noProof/>
            <w:webHidden/>
          </w:rPr>
          <w:fldChar w:fldCharType="begin"/>
        </w:r>
        <w:r>
          <w:rPr>
            <w:noProof/>
            <w:webHidden/>
          </w:rPr>
          <w:instrText xml:space="preserve"> PAGEREF _Toc215213820 \h </w:instrText>
        </w:r>
        <w:r>
          <w:rPr>
            <w:noProof/>
            <w:webHidden/>
          </w:rPr>
        </w:r>
        <w:r>
          <w:rPr>
            <w:noProof/>
            <w:webHidden/>
          </w:rPr>
          <w:fldChar w:fldCharType="separate"/>
        </w:r>
        <w:r w:rsidR="00124D07">
          <w:rPr>
            <w:noProof/>
            <w:webHidden/>
          </w:rPr>
          <w:t>33</w:t>
        </w:r>
        <w:r>
          <w:rPr>
            <w:noProof/>
            <w:webHidden/>
          </w:rPr>
          <w:fldChar w:fldCharType="end"/>
        </w:r>
      </w:hyperlink>
    </w:p>
    <w:p w14:paraId="20E45E71" w14:textId="26F5D1D9" w:rsidR="00321D40" w:rsidRDefault="00321D40">
      <w:pPr>
        <w:pStyle w:val="TOC3"/>
        <w:rPr>
          <w:noProof/>
          <w:kern w:val="0"/>
          <w:sz w:val="22"/>
          <w:szCs w:val="22"/>
          <w14:ligatures w14:val="none"/>
        </w:rPr>
      </w:pPr>
      <w:hyperlink w:anchor="_Toc215213821" w:history="1">
        <w:r w:rsidRPr="00ED1ED3">
          <w:rPr>
            <w:rStyle w:val="Hyperlink"/>
            <w:noProof/>
          </w:rPr>
          <w:t>3.14.</w:t>
        </w:r>
        <w:r>
          <w:rPr>
            <w:noProof/>
            <w:kern w:val="0"/>
            <w:sz w:val="22"/>
            <w:szCs w:val="22"/>
            <w14:ligatures w14:val="none"/>
          </w:rPr>
          <w:tab/>
        </w:r>
        <w:r w:rsidRPr="00ED1ED3">
          <w:rPr>
            <w:rStyle w:val="Hyperlink"/>
            <w:noProof/>
          </w:rPr>
          <w:t>Active Directory v NIS</w:t>
        </w:r>
        <w:r>
          <w:rPr>
            <w:noProof/>
            <w:webHidden/>
          </w:rPr>
          <w:tab/>
        </w:r>
        <w:r>
          <w:rPr>
            <w:noProof/>
            <w:webHidden/>
          </w:rPr>
          <w:fldChar w:fldCharType="begin"/>
        </w:r>
        <w:r>
          <w:rPr>
            <w:noProof/>
            <w:webHidden/>
          </w:rPr>
          <w:instrText xml:space="preserve"> PAGEREF _Toc215213821 \h </w:instrText>
        </w:r>
        <w:r>
          <w:rPr>
            <w:noProof/>
            <w:webHidden/>
          </w:rPr>
        </w:r>
        <w:r>
          <w:rPr>
            <w:noProof/>
            <w:webHidden/>
          </w:rPr>
          <w:fldChar w:fldCharType="separate"/>
        </w:r>
        <w:r w:rsidR="00124D07">
          <w:rPr>
            <w:noProof/>
            <w:webHidden/>
          </w:rPr>
          <w:t>33</w:t>
        </w:r>
        <w:r>
          <w:rPr>
            <w:noProof/>
            <w:webHidden/>
          </w:rPr>
          <w:fldChar w:fldCharType="end"/>
        </w:r>
      </w:hyperlink>
    </w:p>
    <w:p w14:paraId="7407CCA5" w14:textId="33ED24CF" w:rsidR="00321D40" w:rsidRDefault="00321D40">
      <w:pPr>
        <w:pStyle w:val="TOC3"/>
        <w:rPr>
          <w:noProof/>
          <w:kern w:val="0"/>
          <w:sz w:val="22"/>
          <w:szCs w:val="22"/>
          <w14:ligatures w14:val="none"/>
        </w:rPr>
      </w:pPr>
      <w:hyperlink w:anchor="_Toc215213822" w:history="1">
        <w:r w:rsidRPr="00ED1ED3">
          <w:rPr>
            <w:rStyle w:val="Hyperlink"/>
            <w:noProof/>
          </w:rPr>
          <w:t>3.15.</w:t>
        </w:r>
        <w:r>
          <w:rPr>
            <w:noProof/>
            <w:kern w:val="0"/>
            <w:sz w:val="22"/>
            <w:szCs w:val="22"/>
            <w14:ligatures w14:val="none"/>
          </w:rPr>
          <w:tab/>
        </w:r>
        <w:r w:rsidRPr="00ED1ED3">
          <w:rPr>
            <w:rStyle w:val="Hyperlink"/>
            <w:noProof/>
          </w:rPr>
          <w:t>Active Directory v laboratroním systém</w:t>
        </w:r>
        <w:r>
          <w:rPr>
            <w:noProof/>
            <w:webHidden/>
          </w:rPr>
          <w:tab/>
        </w:r>
        <w:r>
          <w:rPr>
            <w:noProof/>
            <w:webHidden/>
          </w:rPr>
          <w:fldChar w:fldCharType="begin"/>
        </w:r>
        <w:r>
          <w:rPr>
            <w:noProof/>
            <w:webHidden/>
          </w:rPr>
          <w:instrText xml:space="preserve"> PAGEREF _Toc215213822 \h </w:instrText>
        </w:r>
        <w:r>
          <w:rPr>
            <w:noProof/>
            <w:webHidden/>
          </w:rPr>
        </w:r>
        <w:r>
          <w:rPr>
            <w:noProof/>
            <w:webHidden/>
          </w:rPr>
          <w:fldChar w:fldCharType="separate"/>
        </w:r>
        <w:r w:rsidR="00124D07">
          <w:rPr>
            <w:noProof/>
            <w:webHidden/>
          </w:rPr>
          <w:t>34</w:t>
        </w:r>
        <w:r>
          <w:rPr>
            <w:noProof/>
            <w:webHidden/>
          </w:rPr>
          <w:fldChar w:fldCharType="end"/>
        </w:r>
      </w:hyperlink>
    </w:p>
    <w:p w14:paraId="6A42CD9A" w14:textId="31567E62" w:rsidR="00321D40" w:rsidRDefault="00321D40">
      <w:pPr>
        <w:pStyle w:val="TOC3"/>
        <w:rPr>
          <w:noProof/>
          <w:kern w:val="0"/>
          <w:sz w:val="22"/>
          <w:szCs w:val="22"/>
          <w14:ligatures w14:val="none"/>
        </w:rPr>
      </w:pPr>
      <w:hyperlink w:anchor="_Toc215213823" w:history="1">
        <w:r w:rsidRPr="00ED1ED3">
          <w:rPr>
            <w:rStyle w:val="Hyperlink"/>
            <w:noProof/>
          </w:rPr>
          <w:t>3.16.</w:t>
        </w:r>
        <w:r>
          <w:rPr>
            <w:noProof/>
            <w:kern w:val="0"/>
            <w:sz w:val="22"/>
            <w:szCs w:val="22"/>
            <w14:ligatures w14:val="none"/>
          </w:rPr>
          <w:tab/>
        </w:r>
        <w:r w:rsidRPr="00ED1ED3">
          <w:rPr>
            <w:rStyle w:val="Hyperlink"/>
            <w:noProof/>
          </w:rPr>
          <w:t>Modul pro obnovu certifikátů</w:t>
        </w:r>
        <w:r>
          <w:rPr>
            <w:noProof/>
            <w:webHidden/>
          </w:rPr>
          <w:tab/>
        </w:r>
        <w:r>
          <w:rPr>
            <w:noProof/>
            <w:webHidden/>
          </w:rPr>
          <w:fldChar w:fldCharType="begin"/>
        </w:r>
        <w:r>
          <w:rPr>
            <w:noProof/>
            <w:webHidden/>
          </w:rPr>
          <w:instrText xml:space="preserve"> PAGEREF _Toc215213823 \h </w:instrText>
        </w:r>
        <w:r>
          <w:rPr>
            <w:noProof/>
            <w:webHidden/>
          </w:rPr>
        </w:r>
        <w:r>
          <w:rPr>
            <w:noProof/>
            <w:webHidden/>
          </w:rPr>
          <w:fldChar w:fldCharType="separate"/>
        </w:r>
        <w:r w:rsidR="00124D07">
          <w:rPr>
            <w:noProof/>
            <w:webHidden/>
          </w:rPr>
          <w:t>34</w:t>
        </w:r>
        <w:r>
          <w:rPr>
            <w:noProof/>
            <w:webHidden/>
          </w:rPr>
          <w:fldChar w:fldCharType="end"/>
        </w:r>
      </w:hyperlink>
    </w:p>
    <w:p w14:paraId="1FD669EF" w14:textId="249A1144" w:rsidR="00321D40" w:rsidRDefault="00321D40">
      <w:pPr>
        <w:pStyle w:val="TOC3"/>
        <w:rPr>
          <w:noProof/>
          <w:kern w:val="0"/>
          <w:sz w:val="22"/>
          <w:szCs w:val="22"/>
          <w14:ligatures w14:val="none"/>
        </w:rPr>
      </w:pPr>
      <w:hyperlink w:anchor="_Toc215213824" w:history="1">
        <w:r w:rsidRPr="00ED1ED3">
          <w:rPr>
            <w:rStyle w:val="Hyperlink"/>
            <w:noProof/>
          </w:rPr>
          <w:t>3.17.</w:t>
        </w:r>
        <w:r>
          <w:rPr>
            <w:noProof/>
            <w:kern w:val="0"/>
            <w:sz w:val="22"/>
            <w:szCs w:val="22"/>
            <w14:ligatures w14:val="none"/>
          </w:rPr>
          <w:tab/>
        </w:r>
        <w:r w:rsidRPr="00ED1ED3">
          <w:rPr>
            <w:rStyle w:val="Hyperlink"/>
            <w:noProof/>
          </w:rPr>
          <w:t>Uživatelské licence</w:t>
        </w:r>
        <w:r>
          <w:rPr>
            <w:noProof/>
            <w:webHidden/>
          </w:rPr>
          <w:tab/>
        </w:r>
        <w:r>
          <w:rPr>
            <w:noProof/>
            <w:webHidden/>
          </w:rPr>
          <w:fldChar w:fldCharType="begin"/>
        </w:r>
        <w:r>
          <w:rPr>
            <w:noProof/>
            <w:webHidden/>
          </w:rPr>
          <w:instrText xml:space="preserve"> PAGEREF _Toc215213824 \h </w:instrText>
        </w:r>
        <w:r>
          <w:rPr>
            <w:noProof/>
            <w:webHidden/>
          </w:rPr>
        </w:r>
        <w:r>
          <w:rPr>
            <w:noProof/>
            <w:webHidden/>
          </w:rPr>
          <w:fldChar w:fldCharType="separate"/>
        </w:r>
        <w:r w:rsidR="00124D07">
          <w:rPr>
            <w:noProof/>
            <w:webHidden/>
          </w:rPr>
          <w:t>34</w:t>
        </w:r>
        <w:r>
          <w:rPr>
            <w:noProof/>
            <w:webHidden/>
          </w:rPr>
          <w:fldChar w:fldCharType="end"/>
        </w:r>
      </w:hyperlink>
    </w:p>
    <w:p w14:paraId="7FAAB942" w14:textId="083304AA" w:rsidR="00321D40" w:rsidRDefault="00321D40">
      <w:pPr>
        <w:pStyle w:val="TOC3"/>
        <w:rPr>
          <w:noProof/>
          <w:kern w:val="0"/>
          <w:sz w:val="22"/>
          <w:szCs w:val="22"/>
          <w14:ligatures w14:val="none"/>
        </w:rPr>
      </w:pPr>
      <w:hyperlink w:anchor="_Toc215213825" w:history="1">
        <w:r w:rsidRPr="00ED1ED3">
          <w:rPr>
            <w:rStyle w:val="Hyperlink"/>
            <w:noProof/>
          </w:rPr>
          <w:t>3.18.</w:t>
        </w:r>
        <w:r>
          <w:rPr>
            <w:noProof/>
            <w:kern w:val="0"/>
            <w:sz w:val="22"/>
            <w:szCs w:val="22"/>
            <w14:ligatures w14:val="none"/>
          </w:rPr>
          <w:tab/>
        </w:r>
        <w:r w:rsidRPr="00ED1ED3">
          <w:rPr>
            <w:rStyle w:val="Hyperlink"/>
            <w:noProof/>
          </w:rPr>
          <w:t>Portál pacienta</w:t>
        </w:r>
        <w:r>
          <w:rPr>
            <w:noProof/>
            <w:webHidden/>
          </w:rPr>
          <w:tab/>
        </w:r>
        <w:r>
          <w:rPr>
            <w:noProof/>
            <w:webHidden/>
          </w:rPr>
          <w:fldChar w:fldCharType="begin"/>
        </w:r>
        <w:r>
          <w:rPr>
            <w:noProof/>
            <w:webHidden/>
          </w:rPr>
          <w:instrText xml:space="preserve"> PAGEREF _Toc215213825 \h </w:instrText>
        </w:r>
        <w:r>
          <w:rPr>
            <w:noProof/>
            <w:webHidden/>
          </w:rPr>
        </w:r>
        <w:r>
          <w:rPr>
            <w:noProof/>
            <w:webHidden/>
          </w:rPr>
          <w:fldChar w:fldCharType="separate"/>
        </w:r>
        <w:r w:rsidR="00124D07">
          <w:rPr>
            <w:noProof/>
            <w:webHidden/>
          </w:rPr>
          <w:t>34</w:t>
        </w:r>
        <w:r>
          <w:rPr>
            <w:noProof/>
            <w:webHidden/>
          </w:rPr>
          <w:fldChar w:fldCharType="end"/>
        </w:r>
      </w:hyperlink>
    </w:p>
    <w:p w14:paraId="53920519" w14:textId="380073D7" w:rsidR="00321D40" w:rsidRDefault="00321D40">
      <w:pPr>
        <w:pStyle w:val="TOC3"/>
        <w:rPr>
          <w:noProof/>
          <w:kern w:val="0"/>
          <w:sz w:val="22"/>
          <w:szCs w:val="22"/>
          <w14:ligatures w14:val="none"/>
        </w:rPr>
      </w:pPr>
      <w:hyperlink w:anchor="_Toc215213826" w:history="1">
        <w:r w:rsidRPr="00ED1ED3">
          <w:rPr>
            <w:rStyle w:val="Hyperlink"/>
            <w:noProof/>
          </w:rPr>
          <w:t>3.19.</w:t>
        </w:r>
        <w:r>
          <w:rPr>
            <w:noProof/>
            <w:kern w:val="0"/>
            <w:sz w:val="22"/>
            <w:szCs w:val="22"/>
            <w14:ligatures w14:val="none"/>
          </w:rPr>
          <w:tab/>
        </w:r>
        <w:r w:rsidRPr="00ED1ED3">
          <w:rPr>
            <w:rStyle w:val="Hyperlink"/>
            <w:noProof/>
          </w:rPr>
          <w:t>Rozšíření manažerského systému pro vytěžování a interpretaci dat</w:t>
        </w:r>
        <w:r>
          <w:rPr>
            <w:noProof/>
            <w:webHidden/>
          </w:rPr>
          <w:tab/>
        </w:r>
        <w:r>
          <w:rPr>
            <w:noProof/>
            <w:webHidden/>
          </w:rPr>
          <w:fldChar w:fldCharType="begin"/>
        </w:r>
        <w:r>
          <w:rPr>
            <w:noProof/>
            <w:webHidden/>
          </w:rPr>
          <w:instrText xml:space="preserve"> PAGEREF _Toc215213826 \h </w:instrText>
        </w:r>
        <w:r>
          <w:rPr>
            <w:noProof/>
            <w:webHidden/>
          </w:rPr>
        </w:r>
        <w:r>
          <w:rPr>
            <w:noProof/>
            <w:webHidden/>
          </w:rPr>
          <w:fldChar w:fldCharType="separate"/>
        </w:r>
        <w:r w:rsidR="00124D07">
          <w:rPr>
            <w:noProof/>
            <w:webHidden/>
          </w:rPr>
          <w:t>38</w:t>
        </w:r>
        <w:r>
          <w:rPr>
            <w:noProof/>
            <w:webHidden/>
          </w:rPr>
          <w:fldChar w:fldCharType="end"/>
        </w:r>
      </w:hyperlink>
    </w:p>
    <w:p w14:paraId="23DA6E1E" w14:textId="45FB6637" w:rsidR="00321D40" w:rsidRDefault="00321D40">
      <w:pPr>
        <w:pStyle w:val="TOC3"/>
        <w:rPr>
          <w:noProof/>
          <w:kern w:val="0"/>
          <w:sz w:val="22"/>
          <w:szCs w:val="22"/>
          <w14:ligatures w14:val="none"/>
        </w:rPr>
      </w:pPr>
      <w:hyperlink w:anchor="_Toc215213827" w:history="1">
        <w:r w:rsidRPr="00ED1ED3">
          <w:rPr>
            <w:rStyle w:val="Hyperlink"/>
            <w:noProof/>
          </w:rPr>
          <w:t>3.20.</w:t>
        </w:r>
        <w:r>
          <w:rPr>
            <w:noProof/>
            <w:kern w:val="0"/>
            <w:sz w:val="22"/>
            <w:szCs w:val="22"/>
            <w14:ligatures w14:val="none"/>
          </w:rPr>
          <w:tab/>
        </w:r>
        <w:r w:rsidRPr="00ED1ED3">
          <w:rPr>
            <w:rStyle w:val="Hyperlink"/>
            <w:noProof/>
          </w:rPr>
          <w:t>Rehabilitace</w:t>
        </w:r>
        <w:r>
          <w:rPr>
            <w:noProof/>
            <w:webHidden/>
          </w:rPr>
          <w:tab/>
        </w:r>
        <w:r>
          <w:rPr>
            <w:noProof/>
            <w:webHidden/>
          </w:rPr>
          <w:fldChar w:fldCharType="begin"/>
        </w:r>
        <w:r>
          <w:rPr>
            <w:noProof/>
            <w:webHidden/>
          </w:rPr>
          <w:instrText xml:space="preserve"> PAGEREF _Toc215213827 \h </w:instrText>
        </w:r>
        <w:r>
          <w:rPr>
            <w:noProof/>
            <w:webHidden/>
          </w:rPr>
        </w:r>
        <w:r>
          <w:rPr>
            <w:noProof/>
            <w:webHidden/>
          </w:rPr>
          <w:fldChar w:fldCharType="separate"/>
        </w:r>
        <w:r w:rsidR="00124D07">
          <w:rPr>
            <w:noProof/>
            <w:webHidden/>
          </w:rPr>
          <w:t>39</w:t>
        </w:r>
        <w:r>
          <w:rPr>
            <w:noProof/>
            <w:webHidden/>
          </w:rPr>
          <w:fldChar w:fldCharType="end"/>
        </w:r>
      </w:hyperlink>
    </w:p>
    <w:p w14:paraId="0DBF4D2B" w14:textId="392A63E3" w:rsidR="00321D40" w:rsidRDefault="00321D40">
      <w:pPr>
        <w:pStyle w:val="TOC3"/>
        <w:rPr>
          <w:noProof/>
          <w:kern w:val="0"/>
          <w:sz w:val="22"/>
          <w:szCs w:val="22"/>
          <w14:ligatures w14:val="none"/>
        </w:rPr>
      </w:pPr>
      <w:hyperlink w:anchor="_Toc215213828" w:history="1">
        <w:r w:rsidRPr="00ED1ED3">
          <w:rPr>
            <w:rStyle w:val="Hyperlink"/>
            <w:noProof/>
          </w:rPr>
          <w:t>3.21.</w:t>
        </w:r>
        <w:r>
          <w:rPr>
            <w:noProof/>
            <w:kern w:val="0"/>
            <w:sz w:val="22"/>
            <w:szCs w:val="22"/>
            <w14:ligatures w14:val="none"/>
          </w:rPr>
          <w:tab/>
        </w:r>
        <w:r w:rsidRPr="00ED1ED3">
          <w:rPr>
            <w:rStyle w:val="Hyperlink"/>
            <w:noProof/>
          </w:rPr>
          <w:t>Požadavky na integraci systémů</w:t>
        </w:r>
        <w:r>
          <w:rPr>
            <w:noProof/>
            <w:webHidden/>
          </w:rPr>
          <w:tab/>
        </w:r>
        <w:r>
          <w:rPr>
            <w:noProof/>
            <w:webHidden/>
          </w:rPr>
          <w:fldChar w:fldCharType="begin"/>
        </w:r>
        <w:r>
          <w:rPr>
            <w:noProof/>
            <w:webHidden/>
          </w:rPr>
          <w:instrText xml:space="preserve"> PAGEREF _Toc215213828 \h </w:instrText>
        </w:r>
        <w:r>
          <w:rPr>
            <w:noProof/>
            <w:webHidden/>
          </w:rPr>
        </w:r>
        <w:r>
          <w:rPr>
            <w:noProof/>
            <w:webHidden/>
          </w:rPr>
          <w:fldChar w:fldCharType="separate"/>
        </w:r>
        <w:r w:rsidR="00124D07">
          <w:rPr>
            <w:noProof/>
            <w:webHidden/>
          </w:rPr>
          <w:t>40</w:t>
        </w:r>
        <w:r>
          <w:rPr>
            <w:noProof/>
            <w:webHidden/>
          </w:rPr>
          <w:fldChar w:fldCharType="end"/>
        </w:r>
      </w:hyperlink>
    </w:p>
    <w:p w14:paraId="7F001D0B" w14:textId="76FF6AB5" w:rsidR="00321D40" w:rsidRDefault="00321D40">
      <w:pPr>
        <w:pStyle w:val="TOC3"/>
        <w:rPr>
          <w:noProof/>
          <w:kern w:val="0"/>
          <w:sz w:val="22"/>
          <w:szCs w:val="22"/>
          <w14:ligatures w14:val="none"/>
        </w:rPr>
      </w:pPr>
      <w:hyperlink w:anchor="_Toc215213829" w:history="1">
        <w:r w:rsidRPr="00ED1ED3">
          <w:rPr>
            <w:rStyle w:val="Hyperlink"/>
            <w:b/>
            <w:bCs/>
            <w:noProof/>
          </w:rPr>
          <w:t>Laboratorní systém FONS OpenLims</w:t>
        </w:r>
        <w:r>
          <w:rPr>
            <w:noProof/>
            <w:webHidden/>
          </w:rPr>
          <w:tab/>
        </w:r>
        <w:r>
          <w:rPr>
            <w:noProof/>
            <w:webHidden/>
          </w:rPr>
          <w:fldChar w:fldCharType="begin"/>
        </w:r>
        <w:r>
          <w:rPr>
            <w:noProof/>
            <w:webHidden/>
          </w:rPr>
          <w:instrText xml:space="preserve"> PAGEREF _Toc215213829 \h </w:instrText>
        </w:r>
        <w:r>
          <w:rPr>
            <w:noProof/>
            <w:webHidden/>
          </w:rPr>
        </w:r>
        <w:r>
          <w:rPr>
            <w:noProof/>
            <w:webHidden/>
          </w:rPr>
          <w:fldChar w:fldCharType="separate"/>
        </w:r>
        <w:r w:rsidR="00124D07">
          <w:rPr>
            <w:noProof/>
            <w:webHidden/>
          </w:rPr>
          <w:t>42</w:t>
        </w:r>
        <w:r>
          <w:rPr>
            <w:noProof/>
            <w:webHidden/>
          </w:rPr>
          <w:fldChar w:fldCharType="end"/>
        </w:r>
      </w:hyperlink>
    </w:p>
    <w:p w14:paraId="42673891" w14:textId="02FA2807" w:rsidR="00321D40" w:rsidRDefault="00321D40">
      <w:pPr>
        <w:pStyle w:val="TOC3"/>
        <w:rPr>
          <w:noProof/>
          <w:kern w:val="0"/>
          <w:sz w:val="22"/>
          <w:szCs w:val="22"/>
          <w14:ligatures w14:val="none"/>
        </w:rPr>
      </w:pPr>
      <w:hyperlink w:anchor="_Toc215213830" w:history="1">
        <w:r w:rsidRPr="00ED1ED3">
          <w:rPr>
            <w:rStyle w:val="Hyperlink"/>
            <w:noProof/>
          </w:rPr>
          <w:t>Obecné technické vlastnosti</w:t>
        </w:r>
        <w:r>
          <w:rPr>
            <w:noProof/>
            <w:webHidden/>
          </w:rPr>
          <w:tab/>
        </w:r>
        <w:r>
          <w:rPr>
            <w:noProof/>
            <w:webHidden/>
          </w:rPr>
          <w:fldChar w:fldCharType="begin"/>
        </w:r>
        <w:r>
          <w:rPr>
            <w:noProof/>
            <w:webHidden/>
          </w:rPr>
          <w:instrText xml:space="preserve"> PAGEREF _Toc215213830 \h </w:instrText>
        </w:r>
        <w:r>
          <w:rPr>
            <w:noProof/>
            <w:webHidden/>
          </w:rPr>
        </w:r>
        <w:r>
          <w:rPr>
            <w:noProof/>
            <w:webHidden/>
          </w:rPr>
          <w:fldChar w:fldCharType="separate"/>
        </w:r>
        <w:r w:rsidR="00124D07">
          <w:rPr>
            <w:noProof/>
            <w:webHidden/>
          </w:rPr>
          <w:t>42</w:t>
        </w:r>
        <w:r>
          <w:rPr>
            <w:noProof/>
            <w:webHidden/>
          </w:rPr>
          <w:fldChar w:fldCharType="end"/>
        </w:r>
      </w:hyperlink>
    </w:p>
    <w:p w14:paraId="0CF1D909" w14:textId="58834DB9" w:rsidR="00321D40" w:rsidRDefault="00321D40">
      <w:pPr>
        <w:pStyle w:val="TOC3"/>
        <w:rPr>
          <w:noProof/>
          <w:kern w:val="0"/>
          <w:sz w:val="22"/>
          <w:szCs w:val="22"/>
          <w14:ligatures w14:val="none"/>
        </w:rPr>
      </w:pPr>
      <w:hyperlink w:anchor="_Toc215213831" w:history="1">
        <w:r w:rsidRPr="00ED1ED3">
          <w:rPr>
            <w:rStyle w:val="Hyperlink"/>
            <w:noProof/>
          </w:rPr>
          <w:t>Odbornosti / moduly</w:t>
        </w:r>
        <w:r w:rsidRPr="00ED1ED3">
          <w:rPr>
            <w:rStyle w:val="Hyperlink"/>
            <w:rFonts w:cstheme="minorHAnsi"/>
            <w:noProof/>
          </w:rPr>
          <w:t xml:space="preserve"> -</w:t>
        </w:r>
        <w:r>
          <w:rPr>
            <w:noProof/>
            <w:webHidden/>
          </w:rPr>
          <w:tab/>
        </w:r>
        <w:r>
          <w:rPr>
            <w:noProof/>
            <w:webHidden/>
          </w:rPr>
          <w:fldChar w:fldCharType="begin"/>
        </w:r>
        <w:r>
          <w:rPr>
            <w:noProof/>
            <w:webHidden/>
          </w:rPr>
          <w:instrText xml:space="preserve"> PAGEREF _Toc215213831 \h </w:instrText>
        </w:r>
        <w:r>
          <w:rPr>
            <w:noProof/>
            <w:webHidden/>
          </w:rPr>
        </w:r>
        <w:r>
          <w:rPr>
            <w:noProof/>
            <w:webHidden/>
          </w:rPr>
          <w:fldChar w:fldCharType="separate"/>
        </w:r>
        <w:r w:rsidR="00124D07">
          <w:rPr>
            <w:noProof/>
            <w:webHidden/>
          </w:rPr>
          <w:t>42</w:t>
        </w:r>
        <w:r>
          <w:rPr>
            <w:noProof/>
            <w:webHidden/>
          </w:rPr>
          <w:fldChar w:fldCharType="end"/>
        </w:r>
      </w:hyperlink>
    </w:p>
    <w:p w14:paraId="351FF740" w14:textId="5F7A8672" w:rsidR="00321D40" w:rsidRDefault="00321D40">
      <w:pPr>
        <w:pStyle w:val="TOC3"/>
        <w:rPr>
          <w:noProof/>
          <w:kern w:val="0"/>
          <w:sz w:val="22"/>
          <w:szCs w:val="22"/>
          <w14:ligatures w14:val="none"/>
        </w:rPr>
      </w:pPr>
      <w:hyperlink w:anchor="_Toc215213832" w:history="1">
        <w:r w:rsidRPr="00ED1ED3">
          <w:rPr>
            <w:rStyle w:val="Hyperlink"/>
            <w:b/>
            <w:bCs/>
            <w:noProof/>
          </w:rPr>
          <w:t>Laboratorní systém EnvisLims</w:t>
        </w:r>
        <w:r>
          <w:rPr>
            <w:noProof/>
            <w:webHidden/>
          </w:rPr>
          <w:tab/>
        </w:r>
        <w:r>
          <w:rPr>
            <w:noProof/>
            <w:webHidden/>
          </w:rPr>
          <w:fldChar w:fldCharType="begin"/>
        </w:r>
        <w:r>
          <w:rPr>
            <w:noProof/>
            <w:webHidden/>
          </w:rPr>
          <w:instrText xml:space="preserve"> PAGEREF _Toc215213832 \h </w:instrText>
        </w:r>
        <w:r>
          <w:rPr>
            <w:noProof/>
            <w:webHidden/>
          </w:rPr>
        </w:r>
        <w:r>
          <w:rPr>
            <w:noProof/>
            <w:webHidden/>
          </w:rPr>
          <w:fldChar w:fldCharType="separate"/>
        </w:r>
        <w:r w:rsidR="00124D07">
          <w:rPr>
            <w:noProof/>
            <w:webHidden/>
          </w:rPr>
          <w:t>43</w:t>
        </w:r>
        <w:r>
          <w:rPr>
            <w:noProof/>
            <w:webHidden/>
          </w:rPr>
          <w:fldChar w:fldCharType="end"/>
        </w:r>
      </w:hyperlink>
    </w:p>
    <w:p w14:paraId="265D28F2" w14:textId="4E4C445E" w:rsidR="00321D40" w:rsidRDefault="00321D40">
      <w:pPr>
        <w:pStyle w:val="TOC2"/>
        <w:rPr>
          <w:noProof/>
          <w:kern w:val="0"/>
          <w:sz w:val="22"/>
          <w:szCs w:val="22"/>
          <w14:ligatures w14:val="none"/>
        </w:rPr>
      </w:pPr>
      <w:hyperlink w:anchor="_Toc215213833" w:history="1">
        <w:r w:rsidRPr="00ED1ED3">
          <w:rPr>
            <w:rStyle w:val="Hyperlink"/>
            <w:noProof/>
          </w:rPr>
          <w:t>4.</w:t>
        </w:r>
        <w:r>
          <w:rPr>
            <w:noProof/>
            <w:kern w:val="0"/>
            <w:sz w:val="22"/>
            <w:szCs w:val="22"/>
            <w14:ligatures w14:val="none"/>
          </w:rPr>
          <w:tab/>
        </w:r>
        <w:r w:rsidRPr="00ED1ED3">
          <w:rPr>
            <w:rStyle w:val="Hyperlink"/>
            <w:noProof/>
          </w:rPr>
          <w:t>Požadavky na HW a systémový SW</w:t>
        </w:r>
        <w:r>
          <w:rPr>
            <w:noProof/>
            <w:webHidden/>
          </w:rPr>
          <w:tab/>
        </w:r>
        <w:r>
          <w:rPr>
            <w:noProof/>
            <w:webHidden/>
          </w:rPr>
          <w:fldChar w:fldCharType="begin"/>
        </w:r>
        <w:r>
          <w:rPr>
            <w:noProof/>
            <w:webHidden/>
          </w:rPr>
          <w:instrText xml:space="preserve"> PAGEREF _Toc215213833 \h </w:instrText>
        </w:r>
        <w:r>
          <w:rPr>
            <w:noProof/>
            <w:webHidden/>
          </w:rPr>
        </w:r>
        <w:r>
          <w:rPr>
            <w:noProof/>
            <w:webHidden/>
          </w:rPr>
          <w:fldChar w:fldCharType="separate"/>
        </w:r>
        <w:r w:rsidR="00124D07">
          <w:rPr>
            <w:noProof/>
            <w:webHidden/>
          </w:rPr>
          <w:t>43</w:t>
        </w:r>
        <w:r>
          <w:rPr>
            <w:noProof/>
            <w:webHidden/>
          </w:rPr>
          <w:fldChar w:fldCharType="end"/>
        </w:r>
      </w:hyperlink>
    </w:p>
    <w:p w14:paraId="5EF88575" w14:textId="7A1A5518" w:rsidR="00321D40" w:rsidRDefault="00321D40">
      <w:pPr>
        <w:pStyle w:val="TOC2"/>
        <w:rPr>
          <w:noProof/>
          <w:kern w:val="0"/>
          <w:sz w:val="22"/>
          <w:szCs w:val="22"/>
          <w14:ligatures w14:val="none"/>
        </w:rPr>
      </w:pPr>
      <w:hyperlink w:anchor="_Toc215213834" w:history="1">
        <w:r w:rsidRPr="00ED1ED3">
          <w:rPr>
            <w:rStyle w:val="Hyperlink"/>
            <w:noProof/>
          </w:rPr>
          <w:t>5.</w:t>
        </w:r>
        <w:r>
          <w:rPr>
            <w:noProof/>
            <w:kern w:val="0"/>
            <w:sz w:val="22"/>
            <w:szCs w:val="22"/>
            <w14:ligatures w14:val="none"/>
          </w:rPr>
          <w:tab/>
        </w:r>
        <w:r w:rsidRPr="00ED1ED3">
          <w:rPr>
            <w:rStyle w:val="Hyperlink"/>
            <w:noProof/>
          </w:rPr>
          <w:t>Požadavky na služby</w:t>
        </w:r>
        <w:r>
          <w:rPr>
            <w:noProof/>
            <w:webHidden/>
          </w:rPr>
          <w:tab/>
        </w:r>
        <w:r>
          <w:rPr>
            <w:noProof/>
            <w:webHidden/>
          </w:rPr>
          <w:fldChar w:fldCharType="begin"/>
        </w:r>
        <w:r>
          <w:rPr>
            <w:noProof/>
            <w:webHidden/>
          </w:rPr>
          <w:instrText xml:space="preserve"> PAGEREF _Toc215213834 \h </w:instrText>
        </w:r>
        <w:r>
          <w:rPr>
            <w:noProof/>
            <w:webHidden/>
          </w:rPr>
        </w:r>
        <w:r>
          <w:rPr>
            <w:noProof/>
            <w:webHidden/>
          </w:rPr>
          <w:fldChar w:fldCharType="separate"/>
        </w:r>
        <w:r w:rsidR="00124D07">
          <w:rPr>
            <w:noProof/>
            <w:webHidden/>
          </w:rPr>
          <w:t>43</w:t>
        </w:r>
        <w:r>
          <w:rPr>
            <w:noProof/>
            <w:webHidden/>
          </w:rPr>
          <w:fldChar w:fldCharType="end"/>
        </w:r>
      </w:hyperlink>
    </w:p>
    <w:p w14:paraId="7F24C685" w14:textId="1E4F85D9" w:rsidR="00321D40" w:rsidRDefault="00321D40">
      <w:pPr>
        <w:pStyle w:val="TOC3"/>
        <w:rPr>
          <w:noProof/>
          <w:kern w:val="0"/>
          <w:sz w:val="22"/>
          <w:szCs w:val="22"/>
          <w14:ligatures w14:val="none"/>
        </w:rPr>
      </w:pPr>
      <w:hyperlink w:anchor="_Toc215213835" w:history="1">
        <w:r w:rsidRPr="00ED1ED3">
          <w:rPr>
            <w:rStyle w:val="Hyperlink"/>
            <w:noProof/>
          </w:rPr>
          <w:t>5.1.</w:t>
        </w:r>
        <w:r>
          <w:rPr>
            <w:noProof/>
            <w:kern w:val="0"/>
            <w:sz w:val="22"/>
            <w:szCs w:val="22"/>
            <w14:ligatures w14:val="none"/>
          </w:rPr>
          <w:tab/>
        </w:r>
        <w:r w:rsidRPr="00ED1ED3">
          <w:rPr>
            <w:rStyle w:val="Hyperlink"/>
            <w:noProof/>
          </w:rPr>
          <w:t>Realizace předmětu plnění</w:t>
        </w:r>
        <w:r>
          <w:rPr>
            <w:noProof/>
            <w:webHidden/>
          </w:rPr>
          <w:tab/>
        </w:r>
        <w:r>
          <w:rPr>
            <w:noProof/>
            <w:webHidden/>
          </w:rPr>
          <w:fldChar w:fldCharType="begin"/>
        </w:r>
        <w:r>
          <w:rPr>
            <w:noProof/>
            <w:webHidden/>
          </w:rPr>
          <w:instrText xml:space="preserve"> PAGEREF _Toc215213835 \h </w:instrText>
        </w:r>
        <w:r>
          <w:rPr>
            <w:noProof/>
            <w:webHidden/>
          </w:rPr>
        </w:r>
        <w:r>
          <w:rPr>
            <w:noProof/>
            <w:webHidden/>
          </w:rPr>
          <w:fldChar w:fldCharType="separate"/>
        </w:r>
        <w:r w:rsidR="00124D07">
          <w:rPr>
            <w:noProof/>
            <w:webHidden/>
          </w:rPr>
          <w:t>43</w:t>
        </w:r>
        <w:r>
          <w:rPr>
            <w:noProof/>
            <w:webHidden/>
          </w:rPr>
          <w:fldChar w:fldCharType="end"/>
        </w:r>
      </w:hyperlink>
    </w:p>
    <w:p w14:paraId="40E0E789" w14:textId="728C92C9" w:rsidR="00321D40" w:rsidRDefault="00321D40">
      <w:pPr>
        <w:pStyle w:val="TOC3"/>
        <w:rPr>
          <w:noProof/>
          <w:kern w:val="0"/>
          <w:sz w:val="22"/>
          <w:szCs w:val="22"/>
          <w14:ligatures w14:val="none"/>
        </w:rPr>
      </w:pPr>
      <w:hyperlink w:anchor="_Toc215213836" w:history="1">
        <w:r w:rsidRPr="00ED1ED3">
          <w:rPr>
            <w:rStyle w:val="Hyperlink"/>
            <w:noProof/>
          </w:rPr>
          <w:t>5.2.</w:t>
        </w:r>
        <w:r>
          <w:rPr>
            <w:noProof/>
            <w:kern w:val="0"/>
            <w:sz w:val="22"/>
            <w:szCs w:val="22"/>
            <w14:ligatures w14:val="none"/>
          </w:rPr>
          <w:tab/>
        </w:r>
        <w:r w:rsidRPr="00ED1ED3">
          <w:rPr>
            <w:rStyle w:val="Hyperlink"/>
            <w:noProof/>
          </w:rPr>
          <w:t>Akceptační řízení</w:t>
        </w:r>
        <w:r>
          <w:rPr>
            <w:noProof/>
            <w:webHidden/>
          </w:rPr>
          <w:tab/>
        </w:r>
        <w:r>
          <w:rPr>
            <w:noProof/>
            <w:webHidden/>
          </w:rPr>
          <w:fldChar w:fldCharType="begin"/>
        </w:r>
        <w:r>
          <w:rPr>
            <w:noProof/>
            <w:webHidden/>
          </w:rPr>
          <w:instrText xml:space="preserve"> PAGEREF _Toc215213836 \h </w:instrText>
        </w:r>
        <w:r>
          <w:rPr>
            <w:noProof/>
            <w:webHidden/>
          </w:rPr>
        </w:r>
        <w:r>
          <w:rPr>
            <w:noProof/>
            <w:webHidden/>
          </w:rPr>
          <w:fldChar w:fldCharType="separate"/>
        </w:r>
        <w:r w:rsidR="00124D07">
          <w:rPr>
            <w:noProof/>
            <w:webHidden/>
          </w:rPr>
          <w:t>46</w:t>
        </w:r>
        <w:r>
          <w:rPr>
            <w:noProof/>
            <w:webHidden/>
          </w:rPr>
          <w:fldChar w:fldCharType="end"/>
        </w:r>
      </w:hyperlink>
    </w:p>
    <w:p w14:paraId="0F1F3921" w14:textId="02A56DF2" w:rsidR="00321D40" w:rsidRDefault="00321D40">
      <w:pPr>
        <w:pStyle w:val="TOC2"/>
        <w:rPr>
          <w:noProof/>
          <w:kern w:val="0"/>
          <w:sz w:val="22"/>
          <w:szCs w:val="22"/>
          <w14:ligatures w14:val="none"/>
        </w:rPr>
      </w:pPr>
      <w:hyperlink w:anchor="_Toc215213837" w:history="1">
        <w:r w:rsidRPr="00ED1ED3">
          <w:rPr>
            <w:rStyle w:val="Hyperlink"/>
            <w:noProof/>
          </w:rPr>
          <w:t>6.</w:t>
        </w:r>
        <w:r>
          <w:rPr>
            <w:noProof/>
            <w:kern w:val="0"/>
            <w:sz w:val="22"/>
            <w:szCs w:val="22"/>
            <w14:ligatures w14:val="none"/>
          </w:rPr>
          <w:tab/>
        </w:r>
        <w:r w:rsidRPr="00ED1ED3">
          <w:rPr>
            <w:rStyle w:val="Hyperlink"/>
            <w:noProof/>
          </w:rPr>
          <w:t>Požadavky na servisní služby</w:t>
        </w:r>
        <w:r>
          <w:rPr>
            <w:noProof/>
            <w:webHidden/>
          </w:rPr>
          <w:tab/>
        </w:r>
        <w:r>
          <w:rPr>
            <w:noProof/>
            <w:webHidden/>
          </w:rPr>
          <w:fldChar w:fldCharType="begin"/>
        </w:r>
        <w:r>
          <w:rPr>
            <w:noProof/>
            <w:webHidden/>
          </w:rPr>
          <w:instrText xml:space="preserve"> PAGEREF _Toc215213837 \h </w:instrText>
        </w:r>
        <w:r>
          <w:rPr>
            <w:noProof/>
            <w:webHidden/>
          </w:rPr>
        </w:r>
        <w:r>
          <w:rPr>
            <w:noProof/>
            <w:webHidden/>
          </w:rPr>
          <w:fldChar w:fldCharType="separate"/>
        </w:r>
        <w:r w:rsidR="00124D07">
          <w:rPr>
            <w:noProof/>
            <w:webHidden/>
          </w:rPr>
          <w:t>47</w:t>
        </w:r>
        <w:r>
          <w:rPr>
            <w:noProof/>
            <w:webHidden/>
          </w:rPr>
          <w:fldChar w:fldCharType="end"/>
        </w:r>
      </w:hyperlink>
    </w:p>
    <w:p w14:paraId="3BDF6FF8" w14:textId="49A035DB" w:rsidR="00321D40" w:rsidRDefault="00321D40">
      <w:pPr>
        <w:pStyle w:val="TOC2"/>
        <w:rPr>
          <w:noProof/>
          <w:kern w:val="0"/>
          <w:sz w:val="22"/>
          <w:szCs w:val="22"/>
          <w14:ligatures w14:val="none"/>
        </w:rPr>
      </w:pPr>
      <w:hyperlink w:anchor="_Toc215213838" w:history="1">
        <w:r w:rsidRPr="00ED1ED3">
          <w:rPr>
            <w:rStyle w:val="Hyperlink"/>
            <w:noProof/>
          </w:rPr>
          <w:t>7.</w:t>
        </w:r>
        <w:r>
          <w:rPr>
            <w:noProof/>
            <w:kern w:val="0"/>
            <w:sz w:val="22"/>
            <w:szCs w:val="22"/>
            <w14:ligatures w14:val="none"/>
          </w:rPr>
          <w:tab/>
        </w:r>
        <w:r w:rsidRPr="00ED1ED3">
          <w:rPr>
            <w:rStyle w:val="Hyperlink"/>
            <w:noProof/>
          </w:rPr>
          <w:t>Záruky</w:t>
        </w:r>
        <w:r>
          <w:rPr>
            <w:noProof/>
            <w:webHidden/>
          </w:rPr>
          <w:tab/>
        </w:r>
        <w:r>
          <w:rPr>
            <w:noProof/>
            <w:webHidden/>
          </w:rPr>
          <w:fldChar w:fldCharType="begin"/>
        </w:r>
        <w:r>
          <w:rPr>
            <w:noProof/>
            <w:webHidden/>
          </w:rPr>
          <w:instrText xml:space="preserve"> PAGEREF _Toc215213838 \h </w:instrText>
        </w:r>
        <w:r>
          <w:rPr>
            <w:noProof/>
            <w:webHidden/>
          </w:rPr>
        </w:r>
        <w:r>
          <w:rPr>
            <w:noProof/>
            <w:webHidden/>
          </w:rPr>
          <w:fldChar w:fldCharType="separate"/>
        </w:r>
        <w:r w:rsidR="00124D07">
          <w:rPr>
            <w:noProof/>
            <w:webHidden/>
          </w:rPr>
          <w:t>47</w:t>
        </w:r>
        <w:r>
          <w:rPr>
            <w:noProof/>
            <w:webHidden/>
          </w:rPr>
          <w:fldChar w:fldCharType="end"/>
        </w:r>
      </w:hyperlink>
    </w:p>
    <w:p w14:paraId="05D753CA" w14:textId="61F7629F" w:rsidR="00321D40" w:rsidRDefault="00321D40">
      <w:pPr>
        <w:pStyle w:val="TOC2"/>
        <w:rPr>
          <w:noProof/>
          <w:kern w:val="0"/>
          <w:sz w:val="22"/>
          <w:szCs w:val="22"/>
          <w14:ligatures w14:val="none"/>
        </w:rPr>
      </w:pPr>
      <w:hyperlink w:anchor="_Toc215213839" w:history="1">
        <w:r w:rsidRPr="00ED1ED3">
          <w:rPr>
            <w:rStyle w:val="Hyperlink"/>
            <w:noProof/>
          </w:rPr>
          <w:t>8.</w:t>
        </w:r>
        <w:r>
          <w:rPr>
            <w:noProof/>
            <w:kern w:val="0"/>
            <w:sz w:val="22"/>
            <w:szCs w:val="22"/>
            <w14:ligatures w14:val="none"/>
          </w:rPr>
          <w:tab/>
        </w:r>
        <w:r w:rsidRPr="00ED1ED3">
          <w:rPr>
            <w:rStyle w:val="Hyperlink"/>
            <w:noProof/>
          </w:rPr>
          <w:t>Harmonogram</w:t>
        </w:r>
        <w:r>
          <w:rPr>
            <w:noProof/>
            <w:webHidden/>
          </w:rPr>
          <w:tab/>
        </w:r>
        <w:r>
          <w:rPr>
            <w:noProof/>
            <w:webHidden/>
          </w:rPr>
          <w:fldChar w:fldCharType="begin"/>
        </w:r>
        <w:r>
          <w:rPr>
            <w:noProof/>
            <w:webHidden/>
          </w:rPr>
          <w:instrText xml:space="preserve"> PAGEREF _Toc215213839 \h </w:instrText>
        </w:r>
        <w:r>
          <w:rPr>
            <w:noProof/>
            <w:webHidden/>
          </w:rPr>
        </w:r>
        <w:r>
          <w:rPr>
            <w:noProof/>
            <w:webHidden/>
          </w:rPr>
          <w:fldChar w:fldCharType="separate"/>
        </w:r>
        <w:r w:rsidR="00124D07">
          <w:rPr>
            <w:noProof/>
            <w:webHidden/>
          </w:rPr>
          <w:t>47</w:t>
        </w:r>
        <w:r>
          <w:rPr>
            <w:noProof/>
            <w:webHidden/>
          </w:rPr>
          <w:fldChar w:fldCharType="end"/>
        </w:r>
      </w:hyperlink>
    </w:p>
    <w:p w14:paraId="30B625EE" w14:textId="1ABCB6F1" w:rsidR="00321D40" w:rsidRDefault="00321D40">
      <w:pPr>
        <w:pStyle w:val="TOC2"/>
        <w:rPr>
          <w:noProof/>
          <w:kern w:val="0"/>
          <w:sz w:val="22"/>
          <w:szCs w:val="22"/>
          <w14:ligatures w14:val="none"/>
        </w:rPr>
      </w:pPr>
      <w:hyperlink w:anchor="_Toc215213840" w:history="1">
        <w:r w:rsidRPr="00ED1ED3">
          <w:rPr>
            <w:rStyle w:val="Hyperlink"/>
            <w:noProof/>
          </w:rPr>
          <w:t>9.</w:t>
        </w:r>
        <w:r>
          <w:rPr>
            <w:noProof/>
            <w:kern w:val="0"/>
            <w:sz w:val="22"/>
            <w:szCs w:val="22"/>
            <w14:ligatures w14:val="none"/>
          </w:rPr>
          <w:tab/>
        </w:r>
        <w:r w:rsidRPr="00ED1ED3">
          <w:rPr>
            <w:rStyle w:val="Hyperlink"/>
            <w:noProof/>
          </w:rPr>
          <w:t>Místo plnění</w:t>
        </w:r>
        <w:r>
          <w:rPr>
            <w:noProof/>
            <w:webHidden/>
          </w:rPr>
          <w:tab/>
        </w:r>
        <w:r>
          <w:rPr>
            <w:noProof/>
            <w:webHidden/>
          </w:rPr>
          <w:fldChar w:fldCharType="begin"/>
        </w:r>
        <w:r>
          <w:rPr>
            <w:noProof/>
            <w:webHidden/>
          </w:rPr>
          <w:instrText xml:space="preserve"> PAGEREF _Toc215213840 \h </w:instrText>
        </w:r>
        <w:r>
          <w:rPr>
            <w:noProof/>
            <w:webHidden/>
          </w:rPr>
        </w:r>
        <w:r>
          <w:rPr>
            <w:noProof/>
            <w:webHidden/>
          </w:rPr>
          <w:fldChar w:fldCharType="separate"/>
        </w:r>
        <w:r w:rsidR="00124D07">
          <w:rPr>
            <w:noProof/>
            <w:webHidden/>
          </w:rPr>
          <w:t>48</w:t>
        </w:r>
        <w:r>
          <w:rPr>
            <w:noProof/>
            <w:webHidden/>
          </w:rPr>
          <w:fldChar w:fldCharType="end"/>
        </w:r>
      </w:hyperlink>
    </w:p>
    <w:p w14:paraId="56D9E21E" w14:textId="55CBAC0A" w:rsidR="00321D40" w:rsidRDefault="00321D40">
      <w:pPr>
        <w:pStyle w:val="TOC2"/>
        <w:rPr>
          <w:noProof/>
          <w:kern w:val="0"/>
          <w:sz w:val="22"/>
          <w:szCs w:val="22"/>
          <w14:ligatures w14:val="none"/>
        </w:rPr>
      </w:pPr>
      <w:hyperlink w:anchor="_Toc215213841" w:history="1">
        <w:r w:rsidRPr="00ED1ED3">
          <w:rPr>
            <w:rStyle w:val="Hyperlink"/>
            <w:noProof/>
          </w:rPr>
          <w:t>10.</w:t>
        </w:r>
        <w:r>
          <w:rPr>
            <w:noProof/>
            <w:kern w:val="0"/>
            <w:sz w:val="22"/>
            <w:szCs w:val="22"/>
            <w14:ligatures w14:val="none"/>
          </w:rPr>
          <w:tab/>
        </w:r>
        <w:r w:rsidRPr="00ED1ED3">
          <w:rPr>
            <w:rStyle w:val="Hyperlink"/>
            <w:noProof/>
          </w:rPr>
          <w:t>Výchozí stav</w:t>
        </w:r>
        <w:r>
          <w:rPr>
            <w:noProof/>
            <w:webHidden/>
          </w:rPr>
          <w:tab/>
        </w:r>
        <w:r>
          <w:rPr>
            <w:noProof/>
            <w:webHidden/>
          </w:rPr>
          <w:fldChar w:fldCharType="begin"/>
        </w:r>
        <w:r>
          <w:rPr>
            <w:noProof/>
            <w:webHidden/>
          </w:rPr>
          <w:instrText xml:space="preserve"> PAGEREF _Toc215213841 \h </w:instrText>
        </w:r>
        <w:r>
          <w:rPr>
            <w:noProof/>
            <w:webHidden/>
          </w:rPr>
        </w:r>
        <w:r>
          <w:rPr>
            <w:noProof/>
            <w:webHidden/>
          </w:rPr>
          <w:fldChar w:fldCharType="separate"/>
        </w:r>
        <w:r w:rsidR="00124D07">
          <w:rPr>
            <w:noProof/>
            <w:webHidden/>
          </w:rPr>
          <w:t>48</w:t>
        </w:r>
        <w:r>
          <w:rPr>
            <w:noProof/>
            <w:webHidden/>
          </w:rPr>
          <w:fldChar w:fldCharType="end"/>
        </w:r>
      </w:hyperlink>
    </w:p>
    <w:p w14:paraId="7FC47DC0" w14:textId="236AE6D9" w:rsidR="00321D40" w:rsidRDefault="00321D40">
      <w:pPr>
        <w:pStyle w:val="TOC2"/>
        <w:rPr>
          <w:noProof/>
          <w:kern w:val="0"/>
          <w:sz w:val="22"/>
          <w:szCs w:val="22"/>
          <w14:ligatures w14:val="none"/>
        </w:rPr>
      </w:pPr>
      <w:hyperlink w:anchor="_Toc215213842" w:history="1">
        <w:r w:rsidRPr="00ED1ED3">
          <w:rPr>
            <w:rStyle w:val="Hyperlink"/>
            <w:noProof/>
          </w:rPr>
          <w:t>11.</w:t>
        </w:r>
        <w:r>
          <w:rPr>
            <w:noProof/>
            <w:kern w:val="0"/>
            <w:sz w:val="22"/>
            <w:szCs w:val="22"/>
            <w14:ligatures w14:val="none"/>
          </w:rPr>
          <w:tab/>
        </w:r>
        <w:r w:rsidRPr="00ED1ED3">
          <w:rPr>
            <w:rStyle w:val="Hyperlink"/>
            <w:noProof/>
          </w:rPr>
          <w:t>Unikátní část dodávky</w:t>
        </w:r>
        <w:r>
          <w:rPr>
            <w:noProof/>
            <w:webHidden/>
          </w:rPr>
          <w:tab/>
        </w:r>
        <w:r>
          <w:rPr>
            <w:noProof/>
            <w:webHidden/>
          </w:rPr>
          <w:fldChar w:fldCharType="begin"/>
        </w:r>
        <w:r>
          <w:rPr>
            <w:noProof/>
            <w:webHidden/>
          </w:rPr>
          <w:instrText xml:space="preserve"> PAGEREF _Toc215213842 \h </w:instrText>
        </w:r>
        <w:r>
          <w:rPr>
            <w:noProof/>
            <w:webHidden/>
          </w:rPr>
        </w:r>
        <w:r>
          <w:rPr>
            <w:noProof/>
            <w:webHidden/>
          </w:rPr>
          <w:fldChar w:fldCharType="separate"/>
        </w:r>
        <w:r w:rsidR="00124D07">
          <w:rPr>
            <w:noProof/>
            <w:webHidden/>
          </w:rPr>
          <w:t>51</w:t>
        </w:r>
        <w:r>
          <w:rPr>
            <w:noProof/>
            <w:webHidden/>
          </w:rPr>
          <w:fldChar w:fldCharType="end"/>
        </w:r>
      </w:hyperlink>
    </w:p>
    <w:p w14:paraId="6123B072" w14:textId="1433EED0" w:rsidR="00760CB3" w:rsidRDefault="005728C1" w:rsidP="003A26E5">
      <w:pPr>
        <w:spacing w:before="60" w:after="0" w:line="240" w:lineRule="auto"/>
        <w:ind w:left="720" w:hanging="360"/>
        <w:jc w:val="left"/>
        <w:rPr>
          <w:noProof/>
          <w:sz w:val="24"/>
          <w:szCs w:val="24"/>
        </w:rPr>
      </w:pPr>
      <w:r>
        <w:rPr>
          <w:noProof/>
          <w:sz w:val="24"/>
          <w:szCs w:val="24"/>
        </w:rPr>
        <w:fldChar w:fldCharType="end"/>
      </w:r>
    </w:p>
    <w:p w14:paraId="3B15D6CB" w14:textId="77777777" w:rsidR="008E0190" w:rsidRDefault="008E0190" w:rsidP="003A26E5">
      <w:pPr>
        <w:spacing w:before="60" w:after="0" w:line="240" w:lineRule="auto"/>
        <w:ind w:left="720" w:hanging="360"/>
        <w:jc w:val="left"/>
        <w:rPr>
          <w:noProof/>
          <w:sz w:val="24"/>
          <w:szCs w:val="24"/>
        </w:rPr>
      </w:pPr>
    </w:p>
    <w:p w14:paraId="1F73AF0B" w14:textId="77777777" w:rsidR="00945E00" w:rsidRDefault="00945E00" w:rsidP="003A26E5">
      <w:pPr>
        <w:spacing w:before="60" w:after="0" w:line="240" w:lineRule="auto"/>
        <w:ind w:left="720" w:hanging="360"/>
        <w:jc w:val="left"/>
        <w:rPr>
          <w:noProof/>
          <w:sz w:val="24"/>
          <w:szCs w:val="24"/>
        </w:rPr>
      </w:pPr>
    </w:p>
    <w:p w14:paraId="0C68B73F" w14:textId="77777777" w:rsidR="008E0190" w:rsidRDefault="008E0190" w:rsidP="003A26E5">
      <w:pPr>
        <w:spacing w:before="60" w:after="0" w:line="240" w:lineRule="auto"/>
        <w:ind w:left="720" w:hanging="360"/>
        <w:jc w:val="left"/>
        <w:rPr>
          <w:noProof/>
          <w:sz w:val="24"/>
          <w:szCs w:val="24"/>
        </w:rPr>
      </w:pPr>
    </w:p>
    <w:p w14:paraId="3CBF13E3" w14:textId="77777777" w:rsidR="00525A86" w:rsidRDefault="00525A86" w:rsidP="003A26E5">
      <w:pPr>
        <w:spacing w:before="60" w:after="0" w:line="240" w:lineRule="auto"/>
        <w:ind w:left="720" w:hanging="360"/>
        <w:jc w:val="left"/>
        <w:rPr>
          <w:noProof/>
          <w:sz w:val="24"/>
          <w:szCs w:val="24"/>
        </w:rPr>
      </w:pPr>
    </w:p>
    <w:p w14:paraId="5E5147D4" w14:textId="77777777" w:rsidR="00525A86" w:rsidRDefault="00525A86" w:rsidP="003A26E5">
      <w:pPr>
        <w:spacing w:before="60" w:after="0" w:line="240" w:lineRule="auto"/>
        <w:ind w:left="720" w:hanging="360"/>
        <w:jc w:val="left"/>
        <w:rPr>
          <w:noProof/>
          <w:sz w:val="24"/>
          <w:szCs w:val="24"/>
        </w:rPr>
      </w:pPr>
    </w:p>
    <w:p w14:paraId="23B3957B" w14:textId="77777777" w:rsidR="00525A86" w:rsidRDefault="00525A86" w:rsidP="003A26E5">
      <w:pPr>
        <w:spacing w:before="60" w:after="0" w:line="240" w:lineRule="auto"/>
        <w:ind w:left="720" w:hanging="360"/>
        <w:jc w:val="left"/>
        <w:rPr>
          <w:noProof/>
          <w:sz w:val="24"/>
          <w:szCs w:val="24"/>
        </w:rPr>
      </w:pPr>
    </w:p>
    <w:p w14:paraId="5ED0B226" w14:textId="77777777" w:rsidR="00525A86" w:rsidRDefault="00525A86" w:rsidP="003A26E5">
      <w:pPr>
        <w:spacing w:before="60" w:after="0" w:line="240" w:lineRule="auto"/>
        <w:ind w:left="720" w:hanging="360"/>
        <w:jc w:val="left"/>
        <w:rPr>
          <w:noProof/>
          <w:sz w:val="24"/>
          <w:szCs w:val="24"/>
        </w:rPr>
      </w:pPr>
    </w:p>
    <w:p w14:paraId="0605FE64" w14:textId="77777777" w:rsidR="00525A86" w:rsidRDefault="00525A86" w:rsidP="003A26E5">
      <w:pPr>
        <w:spacing w:before="60" w:after="0" w:line="240" w:lineRule="auto"/>
        <w:ind w:left="720" w:hanging="360"/>
        <w:jc w:val="left"/>
        <w:rPr>
          <w:noProof/>
          <w:sz w:val="24"/>
          <w:szCs w:val="24"/>
        </w:rPr>
      </w:pPr>
    </w:p>
    <w:p w14:paraId="3A6BA621" w14:textId="77777777" w:rsidR="00525A86" w:rsidRDefault="00525A86" w:rsidP="003A26E5">
      <w:pPr>
        <w:spacing w:before="60" w:after="0" w:line="240" w:lineRule="auto"/>
        <w:ind w:left="720" w:hanging="360"/>
        <w:jc w:val="left"/>
        <w:rPr>
          <w:noProof/>
          <w:sz w:val="24"/>
          <w:szCs w:val="24"/>
        </w:rPr>
      </w:pPr>
    </w:p>
    <w:p w14:paraId="442C8A78" w14:textId="77777777" w:rsidR="00525A86" w:rsidRDefault="00525A86" w:rsidP="003A26E5">
      <w:pPr>
        <w:spacing w:before="60" w:after="0" w:line="240" w:lineRule="auto"/>
        <w:ind w:left="720" w:hanging="360"/>
        <w:jc w:val="left"/>
        <w:rPr>
          <w:noProof/>
          <w:sz w:val="24"/>
          <w:szCs w:val="24"/>
        </w:rPr>
      </w:pPr>
    </w:p>
    <w:p w14:paraId="6539CC7B" w14:textId="77777777" w:rsidR="00525A86" w:rsidRDefault="00525A86" w:rsidP="003A26E5">
      <w:pPr>
        <w:spacing w:before="60" w:after="0" w:line="240" w:lineRule="auto"/>
        <w:ind w:left="720" w:hanging="360"/>
        <w:jc w:val="left"/>
        <w:rPr>
          <w:noProof/>
          <w:sz w:val="24"/>
          <w:szCs w:val="24"/>
        </w:rPr>
      </w:pPr>
    </w:p>
    <w:p w14:paraId="76F41A47" w14:textId="77777777" w:rsidR="00525A86" w:rsidRDefault="00525A86" w:rsidP="003A26E5">
      <w:pPr>
        <w:spacing w:before="60" w:after="0" w:line="240" w:lineRule="auto"/>
        <w:ind w:left="720" w:hanging="360"/>
        <w:jc w:val="left"/>
        <w:rPr>
          <w:noProof/>
          <w:sz w:val="24"/>
          <w:szCs w:val="24"/>
        </w:rPr>
      </w:pPr>
    </w:p>
    <w:p w14:paraId="741B5451" w14:textId="77777777" w:rsidR="00525A86" w:rsidRDefault="00525A86" w:rsidP="003A26E5">
      <w:pPr>
        <w:spacing w:before="60" w:after="0" w:line="240" w:lineRule="auto"/>
        <w:ind w:left="720" w:hanging="360"/>
        <w:jc w:val="left"/>
        <w:rPr>
          <w:noProof/>
          <w:sz w:val="24"/>
          <w:szCs w:val="24"/>
        </w:rPr>
      </w:pPr>
    </w:p>
    <w:p w14:paraId="5088D333" w14:textId="77777777" w:rsidR="008E0190" w:rsidRDefault="008E0190" w:rsidP="003A26E5">
      <w:pPr>
        <w:spacing w:before="60" w:after="0" w:line="240" w:lineRule="auto"/>
        <w:ind w:left="720" w:hanging="360"/>
        <w:jc w:val="left"/>
      </w:pPr>
    </w:p>
    <w:p w14:paraId="546E31E5" w14:textId="77777777" w:rsidR="00760CB3" w:rsidRDefault="00760CB3" w:rsidP="00760CB3">
      <w:pPr>
        <w:pStyle w:val="ListParagraph"/>
        <w:spacing w:before="60" w:after="0" w:line="240" w:lineRule="auto"/>
        <w:jc w:val="left"/>
        <w:rPr>
          <w:rFonts w:cs="Arial"/>
        </w:rPr>
      </w:pPr>
    </w:p>
    <w:p w14:paraId="3F91A962" w14:textId="77777777" w:rsidR="00CC0165" w:rsidRDefault="00CC0165" w:rsidP="00DA750B">
      <w:pPr>
        <w:pStyle w:val="NoSpacing"/>
        <w:rPr>
          <w:b/>
          <w:bCs/>
          <w:color w:val="2E74B5" w:themeColor="accent5" w:themeShade="BF"/>
          <w:sz w:val="32"/>
          <w:szCs w:val="32"/>
        </w:rPr>
      </w:pPr>
    </w:p>
    <w:p w14:paraId="4D1E5272" w14:textId="77777777" w:rsidR="000959AC" w:rsidRDefault="000959AC" w:rsidP="00DA750B">
      <w:pPr>
        <w:pStyle w:val="NoSpacing"/>
        <w:rPr>
          <w:b/>
          <w:bCs/>
          <w:color w:val="2E74B5" w:themeColor="accent5" w:themeShade="BF"/>
          <w:sz w:val="32"/>
          <w:szCs w:val="32"/>
        </w:rPr>
      </w:pPr>
    </w:p>
    <w:p w14:paraId="12EAE9FF" w14:textId="77777777" w:rsidR="00CC0165" w:rsidRDefault="00CC0165" w:rsidP="00DA750B">
      <w:pPr>
        <w:pStyle w:val="NoSpacing"/>
        <w:rPr>
          <w:b/>
          <w:bCs/>
          <w:color w:val="2E74B5" w:themeColor="accent5" w:themeShade="BF"/>
          <w:sz w:val="32"/>
          <w:szCs w:val="32"/>
        </w:rPr>
      </w:pPr>
    </w:p>
    <w:p w14:paraId="2AB97D99" w14:textId="77777777" w:rsidR="00CC0165" w:rsidRDefault="00CC0165" w:rsidP="00DA750B">
      <w:pPr>
        <w:pStyle w:val="NoSpacing"/>
        <w:rPr>
          <w:b/>
          <w:bCs/>
          <w:color w:val="2E74B5" w:themeColor="accent5" w:themeShade="BF"/>
          <w:sz w:val="32"/>
          <w:szCs w:val="32"/>
        </w:rPr>
      </w:pPr>
    </w:p>
    <w:p w14:paraId="029BBE90" w14:textId="77777777" w:rsidR="00CC0165" w:rsidRDefault="00CC0165" w:rsidP="00DA750B">
      <w:pPr>
        <w:pStyle w:val="NoSpacing"/>
        <w:rPr>
          <w:b/>
          <w:bCs/>
          <w:color w:val="2E74B5" w:themeColor="accent5" w:themeShade="BF"/>
          <w:sz w:val="32"/>
          <w:szCs w:val="32"/>
        </w:rPr>
      </w:pPr>
    </w:p>
    <w:p w14:paraId="562FF622" w14:textId="77777777" w:rsidR="00CC0165" w:rsidRDefault="00CC0165" w:rsidP="00DA750B">
      <w:pPr>
        <w:pStyle w:val="NoSpacing"/>
        <w:rPr>
          <w:b/>
          <w:bCs/>
          <w:color w:val="2E74B5" w:themeColor="accent5" w:themeShade="BF"/>
          <w:sz w:val="32"/>
          <w:szCs w:val="32"/>
        </w:rPr>
      </w:pPr>
    </w:p>
    <w:p w14:paraId="040C72E6" w14:textId="10EDBFFF" w:rsidR="00E150DE" w:rsidRPr="00DA750B" w:rsidRDefault="00E150DE" w:rsidP="00DA750B">
      <w:pPr>
        <w:pStyle w:val="NoSpacing"/>
        <w:rPr>
          <w:b/>
          <w:bCs/>
          <w:sz w:val="32"/>
          <w:szCs w:val="32"/>
        </w:rPr>
      </w:pPr>
      <w:bookmarkStart w:id="1" w:name="_Toc215213801"/>
      <w:r w:rsidRPr="00DA750B">
        <w:rPr>
          <w:b/>
          <w:bCs/>
          <w:color w:val="2E74B5" w:themeColor="accent5" w:themeShade="BF"/>
          <w:sz w:val="32"/>
          <w:szCs w:val="32"/>
        </w:rPr>
        <w:t>Seznam zkratek a pojmů</w:t>
      </w:r>
      <w:bookmarkEnd w:id="1"/>
    </w:p>
    <w:p w14:paraId="2EAB6560" w14:textId="5B2F7E63" w:rsidR="00E150DE" w:rsidRPr="00C260B8" w:rsidRDefault="00C260B8" w:rsidP="00E01270">
      <w:r w:rsidRPr="00C260B8">
        <w:t>V následující tabulce je uveden seznam použitých zkratek a pojmů:</w:t>
      </w:r>
    </w:p>
    <w:tbl>
      <w:tblPr>
        <w:tblStyle w:val="Mkatabulky1"/>
        <w:tblW w:w="9062" w:type="dxa"/>
        <w:tblInd w:w="10" w:type="dxa"/>
        <w:tblCellMar>
          <w:top w:w="108" w:type="dxa"/>
          <w:left w:w="108" w:type="dxa"/>
          <w:right w:w="10" w:type="dxa"/>
        </w:tblCellMar>
        <w:tblLook w:val="04A0" w:firstRow="1" w:lastRow="0" w:firstColumn="1" w:lastColumn="0" w:noHBand="0" w:noVBand="1"/>
      </w:tblPr>
      <w:tblGrid>
        <w:gridCol w:w="1828"/>
        <w:gridCol w:w="7234"/>
      </w:tblGrid>
      <w:tr w:rsidR="0024044D" w:rsidRPr="00EE4358" w14:paraId="7B668798" w14:textId="77777777" w:rsidTr="0024044D">
        <w:trPr>
          <w:trHeight w:val="446"/>
        </w:trPr>
        <w:tc>
          <w:tcPr>
            <w:tcW w:w="1828" w:type="dxa"/>
            <w:tcBorders>
              <w:top w:val="single" w:sz="4" w:space="0" w:color="B4C6E7"/>
              <w:left w:val="single" w:sz="4" w:space="0" w:color="B4C6E7"/>
              <w:bottom w:val="single" w:sz="12" w:space="0" w:color="8EAADB"/>
              <w:right w:val="single" w:sz="4" w:space="0" w:color="B4C6E7"/>
            </w:tcBorders>
            <w:vAlign w:val="center"/>
          </w:tcPr>
          <w:p w14:paraId="09168CC5" w14:textId="77777777" w:rsidR="0024044D" w:rsidRPr="00EE4358" w:rsidRDefault="0024044D" w:rsidP="0024044D">
            <w:pPr>
              <w:spacing w:after="0" w:line="259" w:lineRule="auto"/>
              <w:jc w:val="center"/>
              <w:rPr>
                <w:rFonts w:cs="Arial"/>
                <w:sz w:val="22"/>
                <w:szCs w:val="22"/>
              </w:rPr>
            </w:pPr>
            <w:r w:rsidRPr="00EE4358">
              <w:rPr>
                <w:rFonts w:eastAsia="Calibri" w:cs="Arial"/>
                <w:b/>
                <w:sz w:val="22"/>
                <w:szCs w:val="22"/>
              </w:rPr>
              <w:t>Zkratka/pojem</w:t>
            </w:r>
          </w:p>
        </w:tc>
        <w:tc>
          <w:tcPr>
            <w:tcW w:w="7234" w:type="dxa"/>
            <w:tcBorders>
              <w:top w:val="single" w:sz="4" w:space="0" w:color="B4C6E7"/>
              <w:left w:val="single" w:sz="4" w:space="0" w:color="B4C6E7"/>
              <w:bottom w:val="single" w:sz="12" w:space="0" w:color="8EAADB"/>
              <w:right w:val="single" w:sz="4" w:space="0" w:color="B4C6E7"/>
            </w:tcBorders>
            <w:vAlign w:val="center"/>
          </w:tcPr>
          <w:p w14:paraId="41231EEF" w14:textId="77777777" w:rsidR="0024044D" w:rsidRPr="00EE4358" w:rsidRDefault="0024044D" w:rsidP="0024044D">
            <w:pPr>
              <w:spacing w:after="0" w:line="259" w:lineRule="auto"/>
              <w:jc w:val="center"/>
              <w:rPr>
                <w:rFonts w:cs="Arial"/>
                <w:sz w:val="22"/>
                <w:szCs w:val="22"/>
              </w:rPr>
            </w:pPr>
            <w:r w:rsidRPr="00EE4358">
              <w:rPr>
                <w:rFonts w:eastAsia="Calibri" w:cs="Arial"/>
                <w:b/>
                <w:sz w:val="22"/>
                <w:szCs w:val="22"/>
              </w:rPr>
              <w:t>Význam</w:t>
            </w:r>
          </w:p>
        </w:tc>
      </w:tr>
      <w:tr w:rsidR="0024044D" w:rsidRPr="00EE4358" w14:paraId="0541D643"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276CCB14" w14:textId="77777777" w:rsidR="0024044D" w:rsidRPr="00EE4358" w:rsidRDefault="0024044D" w:rsidP="0024044D">
            <w:pPr>
              <w:spacing w:after="0" w:line="259" w:lineRule="auto"/>
              <w:jc w:val="left"/>
              <w:rPr>
                <w:rFonts w:cs="Arial"/>
                <w:sz w:val="22"/>
                <w:szCs w:val="22"/>
              </w:rPr>
            </w:pPr>
            <w:r w:rsidRPr="00EE4358">
              <w:rPr>
                <w:rFonts w:cs="Arial"/>
                <w:b/>
                <w:bCs/>
                <w:sz w:val="22"/>
                <w:szCs w:val="22"/>
              </w:rPr>
              <w:t>Autentizace</w:t>
            </w:r>
          </w:p>
        </w:tc>
        <w:tc>
          <w:tcPr>
            <w:tcW w:w="7234" w:type="dxa"/>
            <w:tcBorders>
              <w:top w:val="single" w:sz="4" w:space="0" w:color="B4C6E7"/>
              <w:left w:val="single" w:sz="4" w:space="0" w:color="B4C6E7"/>
              <w:bottom w:val="single" w:sz="4" w:space="0" w:color="B4C6E7"/>
              <w:right w:val="single" w:sz="4" w:space="0" w:color="B4C6E7"/>
            </w:tcBorders>
            <w:vAlign w:val="center"/>
          </w:tcPr>
          <w:p w14:paraId="13B797A8" w14:textId="77777777" w:rsidR="0024044D" w:rsidRPr="00EE4358" w:rsidRDefault="0024044D" w:rsidP="0024044D">
            <w:pPr>
              <w:spacing w:before="0" w:after="160" w:line="259" w:lineRule="auto"/>
              <w:jc w:val="left"/>
              <w:rPr>
                <w:rFonts w:cs="Arial"/>
                <w:sz w:val="22"/>
                <w:szCs w:val="22"/>
              </w:rPr>
            </w:pPr>
            <w:r w:rsidRPr="00EE4358">
              <w:rPr>
                <w:rFonts w:cs="Arial"/>
                <w:sz w:val="22"/>
                <w:szCs w:val="22"/>
              </w:rPr>
              <w:t>Autentizace je v informatice ověření identity uživatele služeb nebo původce zprávy</w:t>
            </w:r>
          </w:p>
        </w:tc>
      </w:tr>
      <w:tr w:rsidR="0024044D" w:rsidRPr="00EE4358" w14:paraId="08854D88"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49C56DBB" w14:textId="77777777" w:rsidR="0024044D" w:rsidRPr="00EE4358" w:rsidRDefault="0024044D" w:rsidP="0024044D">
            <w:pPr>
              <w:spacing w:after="0" w:line="259" w:lineRule="auto"/>
              <w:jc w:val="left"/>
              <w:rPr>
                <w:rFonts w:cs="Arial"/>
                <w:sz w:val="22"/>
                <w:szCs w:val="22"/>
              </w:rPr>
            </w:pPr>
            <w:r w:rsidRPr="00EE4358">
              <w:rPr>
                <w:rFonts w:cs="Arial"/>
                <w:b/>
                <w:bCs/>
                <w:sz w:val="22"/>
                <w:szCs w:val="22"/>
              </w:rPr>
              <w:t>CDNU</w:t>
            </w:r>
          </w:p>
        </w:tc>
        <w:tc>
          <w:tcPr>
            <w:tcW w:w="7234" w:type="dxa"/>
            <w:tcBorders>
              <w:top w:val="single" w:sz="4" w:space="0" w:color="B4C6E7"/>
              <w:left w:val="single" w:sz="4" w:space="0" w:color="B4C6E7"/>
              <w:bottom w:val="single" w:sz="4" w:space="0" w:color="B4C6E7"/>
              <w:right w:val="single" w:sz="4" w:space="0" w:color="B4C6E7"/>
            </w:tcBorders>
            <w:vAlign w:val="center"/>
          </w:tcPr>
          <w:p w14:paraId="360F6AE9" w14:textId="77777777" w:rsidR="0024044D" w:rsidRPr="00EE4358" w:rsidRDefault="0024044D" w:rsidP="0024044D">
            <w:pPr>
              <w:spacing w:before="0" w:after="160" w:line="259" w:lineRule="auto"/>
              <w:jc w:val="left"/>
              <w:rPr>
                <w:rFonts w:cs="Arial"/>
                <w:sz w:val="22"/>
                <w:szCs w:val="22"/>
              </w:rPr>
            </w:pPr>
            <w:r w:rsidRPr="00EE4358">
              <w:rPr>
                <w:rFonts w:cs="Arial"/>
                <w:sz w:val="22"/>
                <w:szCs w:val="22"/>
              </w:rPr>
              <w:t>Centrální databáze nežádoucích účinků</w:t>
            </w:r>
          </w:p>
        </w:tc>
      </w:tr>
      <w:tr w:rsidR="0024044D" w:rsidRPr="00EE4358" w14:paraId="3E11EF28"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7CFC088F"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CÚ</w:t>
            </w:r>
          </w:p>
        </w:tc>
        <w:tc>
          <w:tcPr>
            <w:tcW w:w="7234" w:type="dxa"/>
            <w:tcBorders>
              <w:top w:val="single" w:sz="4" w:space="0" w:color="B4C6E7"/>
              <w:left w:val="single" w:sz="4" w:space="0" w:color="B4C6E7"/>
              <w:bottom w:val="single" w:sz="4" w:space="0" w:color="B4C6E7"/>
              <w:right w:val="single" w:sz="4" w:space="0" w:color="B4C6E7"/>
            </w:tcBorders>
            <w:vAlign w:val="center"/>
          </w:tcPr>
          <w:p w14:paraId="6BE151F4" w14:textId="77777777" w:rsidR="0024044D" w:rsidRPr="00EE4358" w:rsidRDefault="0024044D" w:rsidP="0024044D">
            <w:pPr>
              <w:spacing w:before="0" w:after="160" w:line="259" w:lineRule="auto"/>
              <w:jc w:val="left"/>
              <w:rPr>
                <w:rFonts w:cs="Arial"/>
                <w:sz w:val="22"/>
                <w:szCs w:val="22"/>
              </w:rPr>
            </w:pPr>
            <w:r w:rsidRPr="00EE4358">
              <w:rPr>
                <w:rFonts w:cs="Arial"/>
                <w:sz w:val="22"/>
                <w:szCs w:val="22"/>
              </w:rPr>
              <w:t>Centrální úložiště</w:t>
            </w:r>
          </w:p>
        </w:tc>
      </w:tr>
      <w:tr w:rsidR="0024044D" w:rsidRPr="00EE4358" w14:paraId="5BB8F2F7"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5110B290"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CÚER</w:t>
            </w:r>
          </w:p>
        </w:tc>
        <w:tc>
          <w:tcPr>
            <w:tcW w:w="7234" w:type="dxa"/>
            <w:tcBorders>
              <w:top w:val="single" w:sz="4" w:space="0" w:color="B4C6E7"/>
              <w:left w:val="single" w:sz="4" w:space="0" w:color="B4C6E7"/>
              <w:bottom w:val="single" w:sz="4" w:space="0" w:color="B4C6E7"/>
              <w:right w:val="single" w:sz="4" w:space="0" w:color="B4C6E7"/>
            </w:tcBorders>
            <w:vAlign w:val="center"/>
          </w:tcPr>
          <w:p w14:paraId="089F20C6" w14:textId="77777777" w:rsidR="0024044D" w:rsidRPr="00EE4358" w:rsidRDefault="0024044D" w:rsidP="0024044D">
            <w:pPr>
              <w:spacing w:before="0" w:after="160" w:line="259" w:lineRule="auto"/>
              <w:jc w:val="left"/>
              <w:rPr>
                <w:rFonts w:cs="Arial"/>
                <w:sz w:val="22"/>
                <w:szCs w:val="22"/>
              </w:rPr>
            </w:pPr>
            <w:r w:rsidRPr="00EE4358">
              <w:rPr>
                <w:rFonts w:cs="Arial"/>
                <w:sz w:val="22"/>
                <w:szCs w:val="22"/>
              </w:rPr>
              <w:t>Centrální úložiště elektronických receptů</w:t>
            </w:r>
          </w:p>
        </w:tc>
      </w:tr>
      <w:tr w:rsidR="0024044D" w:rsidRPr="00EE4358" w14:paraId="678F76F8"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614DDFEB"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DASTA</w:t>
            </w:r>
          </w:p>
        </w:tc>
        <w:tc>
          <w:tcPr>
            <w:tcW w:w="7234" w:type="dxa"/>
            <w:tcBorders>
              <w:top w:val="single" w:sz="4" w:space="0" w:color="B4C6E7"/>
              <w:left w:val="single" w:sz="4" w:space="0" w:color="B4C6E7"/>
              <w:bottom w:val="single" w:sz="4" w:space="0" w:color="B4C6E7"/>
              <w:right w:val="single" w:sz="4" w:space="0" w:color="B4C6E7"/>
            </w:tcBorders>
            <w:vAlign w:val="center"/>
          </w:tcPr>
          <w:p w14:paraId="039433AF" w14:textId="77777777" w:rsidR="0024044D" w:rsidRPr="00EE4358" w:rsidRDefault="0024044D" w:rsidP="0024044D">
            <w:pPr>
              <w:spacing w:before="0" w:after="160" w:line="259" w:lineRule="auto"/>
              <w:jc w:val="left"/>
              <w:rPr>
                <w:rFonts w:cs="Arial"/>
                <w:sz w:val="22"/>
                <w:szCs w:val="22"/>
              </w:rPr>
            </w:pPr>
            <w:r w:rsidRPr="00EE4358">
              <w:rPr>
                <w:rFonts w:cs="Arial"/>
                <w:sz w:val="22"/>
                <w:szCs w:val="22"/>
              </w:rPr>
              <w:t>Datový standard pro předávání dat mezi informačními systémy zdravotnických zařízení</w:t>
            </w:r>
          </w:p>
        </w:tc>
      </w:tr>
      <w:tr w:rsidR="0024044D" w:rsidRPr="00EE4358" w14:paraId="31FBDFC3"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05D4035B"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DEA</w:t>
            </w:r>
          </w:p>
        </w:tc>
        <w:tc>
          <w:tcPr>
            <w:tcW w:w="7234" w:type="dxa"/>
            <w:tcBorders>
              <w:top w:val="single" w:sz="4" w:space="0" w:color="B4C6E7"/>
              <w:left w:val="single" w:sz="4" w:space="0" w:color="B4C6E7"/>
              <w:bottom w:val="single" w:sz="4" w:space="0" w:color="B4C6E7"/>
              <w:right w:val="single" w:sz="4" w:space="0" w:color="B4C6E7"/>
            </w:tcBorders>
            <w:vAlign w:val="center"/>
          </w:tcPr>
          <w:p w14:paraId="319165D1" w14:textId="77777777" w:rsidR="0024044D" w:rsidRPr="00EE4358" w:rsidRDefault="0024044D" w:rsidP="0024044D">
            <w:pPr>
              <w:spacing w:before="0" w:after="160" w:line="259" w:lineRule="auto"/>
              <w:jc w:val="left"/>
              <w:rPr>
                <w:rFonts w:cs="Arial"/>
                <w:sz w:val="22"/>
                <w:szCs w:val="22"/>
              </w:rPr>
            </w:pPr>
            <w:r w:rsidRPr="00EE4358">
              <w:rPr>
                <w:rFonts w:cs="Arial"/>
                <w:sz w:val="22"/>
                <w:szCs w:val="22"/>
              </w:rPr>
              <w:t>Dlouhodobý elektronický archiv zdravotnické dokumentace</w:t>
            </w:r>
          </w:p>
        </w:tc>
      </w:tr>
      <w:tr w:rsidR="0024044D" w:rsidRPr="00EE4358" w14:paraId="3E0A338A"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26C417B4"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DICOM</w:t>
            </w:r>
          </w:p>
        </w:tc>
        <w:tc>
          <w:tcPr>
            <w:tcW w:w="7234" w:type="dxa"/>
            <w:tcBorders>
              <w:top w:val="single" w:sz="4" w:space="0" w:color="B4C6E7"/>
              <w:left w:val="single" w:sz="4" w:space="0" w:color="B4C6E7"/>
              <w:bottom w:val="single" w:sz="4" w:space="0" w:color="B4C6E7"/>
              <w:right w:val="single" w:sz="4" w:space="0" w:color="B4C6E7"/>
            </w:tcBorders>
            <w:vAlign w:val="center"/>
          </w:tcPr>
          <w:p w14:paraId="4BCE2264" w14:textId="77777777" w:rsidR="0024044D" w:rsidRPr="00EE4358" w:rsidRDefault="0024044D" w:rsidP="0024044D">
            <w:pPr>
              <w:spacing w:before="0" w:after="160" w:line="259" w:lineRule="auto"/>
              <w:jc w:val="left"/>
              <w:rPr>
                <w:rFonts w:cs="Arial"/>
                <w:sz w:val="22"/>
                <w:szCs w:val="22"/>
              </w:rPr>
            </w:pPr>
            <w:r w:rsidRPr="00EE4358">
              <w:rPr>
                <w:rFonts w:cs="Arial"/>
                <w:sz w:val="22"/>
                <w:szCs w:val="22"/>
              </w:rPr>
              <w:t xml:space="preserve">Digital </w:t>
            </w:r>
            <w:proofErr w:type="spellStart"/>
            <w:r w:rsidRPr="00EE4358">
              <w:rPr>
                <w:rFonts w:cs="Arial"/>
                <w:sz w:val="22"/>
                <w:szCs w:val="22"/>
              </w:rPr>
              <w:t>Imaging</w:t>
            </w:r>
            <w:proofErr w:type="spellEnd"/>
            <w:r w:rsidRPr="00EE4358">
              <w:rPr>
                <w:rFonts w:cs="Arial"/>
                <w:sz w:val="22"/>
                <w:szCs w:val="22"/>
              </w:rPr>
              <w:t xml:space="preserve"> and Communications in </w:t>
            </w:r>
            <w:proofErr w:type="spellStart"/>
            <w:r w:rsidRPr="00EE4358">
              <w:rPr>
                <w:rFonts w:cs="Arial"/>
                <w:sz w:val="22"/>
                <w:szCs w:val="22"/>
              </w:rPr>
              <w:t>Medicine</w:t>
            </w:r>
            <w:proofErr w:type="spellEnd"/>
            <w:r w:rsidRPr="00EE4358">
              <w:rPr>
                <w:rFonts w:cs="Arial"/>
                <w:sz w:val="22"/>
                <w:szCs w:val="22"/>
              </w:rPr>
              <w:t xml:space="preserve"> – standard pro zobrazování, distribuci, skladování a tisk medicínských dat pořízených snímacími metodami jako jsou CT, MRI či ultrazvuk</w:t>
            </w:r>
          </w:p>
        </w:tc>
      </w:tr>
      <w:tr w:rsidR="0024044D" w:rsidRPr="00EE4358" w14:paraId="4DDCDD90"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28680D7A"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DRG</w:t>
            </w:r>
          </w:p>
        </w:tc>
        <w:tc>
          <w:tcPr>
            <w:tcW w:w="7234" w:type="dxa"/>
            <w:tcBorders>
              <w:top w:val="single" w:sz="4" w:space="0" w:color="B4C6E7"/>
              <w:left w:val="single" w:sz="4" w:space="0" w:color="B4C6E7"/>
              <w:bottom w:val="single" w:sz="4" w:space="0" w:color="B4C6E7"/>
              <w:right w:val="single" w:sz="4" w:space="0" w:color="B4C6E7"/>
            </w:tcBorders>
            <w:vAlign w:val="center"/>
          </w:tcPr>
          <w:p w14:paraId="3AD9BAB7" w14:textId="77777777" w:rsidR="0024044D" w:rsidRPr="00EE4358" w:rsidRDefault="0024044D" w:rsidP="0024044D">
            <w:pPr>
              <w:rPr>
                <w:rFonts w:cs="Arial"/>
                <w:sz w:val="22"/>
                <w:szCs w:val="22"/>
              </w:rPr>
            </w:pPr>
            <w:r w:rsidRPr="00EE4358">
              <w:rPr>
                <w:rFonts w:cs="Arial"/>
                <w:sz w:val="22"/>
                <w:szCs w:val="22"/>
              </w:rPr>
              <w:t>CZ-DRG je pacientský klasifikační systém navržený pro akutní lůžkovou péči v ČR (https://drg.uzis.cz/)</w:t>
            </w:r>
          </w:p>
        </w:tc>
      </w:tr>
      <w:tr w:rsidR="0024044D" w:rsidRPr="00EE4358" w14:paraId="6EF17365"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2D2CCA69"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EA</w:t>
            </w:r>
          </w:p>
        </w:tc>
        <w:tc>
          <w:tcPr>
            <w:tcW w:w="7234" w:type="dxa"/>
            <w:tcBorders>
              <w:top w:val="single" w:sz="4" w:space="0" w:color="B4C6E7"/>
              <w:left w:val="single" w:sz="4" w:space="0" w:color="B4C6E7"/>
              <w:bottom w:val="single" w:sz="4" w:space="0" w:color="B4C6E7"/>
              <w:right w:val="single" w:sz="4" w:space="0" w:color="B4C6E7"/>
            </w:tcBorders>
            <w:vAlign w:val="center"/>
          </w:tcPr>
          <w:p w14:paraId="2A5DE39B" w14:textId="77777777" w:rsidR="0024044D" w:rsidRPr="00EE4358" w:rsidRDefault="0024044D" w:rsidP="0024044D">
            <w:pPr>
              <w:rPr>
                <w:rFonts w:cs="Arial"/>
                <w:sz w:val="22"/>
                <w:szCs w:val="22"/>
              </w:rPr>
            </w:pPr>
            <w:r w:rsidRPr="00EE4358">
              <w:rPr>
                <w:rFonts w:cs="Arial"/>
                <w:sz w:val="22"/>
                <w:szCs w:val="22"/>
              </w:rPr>
              <w:t>Elektronický archiv</w:t>
            </w:r>
          </w:p>
        </w:tc>
      </w:tr>
      <w:tr w:rsidR="0024044D" w:rsidRPr="00EE4358" w14:paraId="187032F0"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3FE4CB79"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EHR</w:t>
            </w:r>
          </w:p>
        </w:tc>
        <w:tc>
          <w:tcPr>
            <w:tcW w:w="7234" w:type="dxa"/>
            <w:tcBorders>
              <w:top w:val="single" w:sz="4" w:space="0" w:color="B4C6E7"/>
              <w:left w:val="single" w:sz="4" w:space="0" w:color="B4C6E7"/>
              <w:bottom w:val="single" w:sz="4" w:space="0" w:color="B4C6E7"/>
              <w:right w:val="single" w:sz="4" w:space="0" w:color="B4C6E7"/>
            </w:tcBorders>
            <w:vAlign w:val="center"/>
          </w:tcPr>
          <w:p w14:paraId="475EBC72" w14:textId="77777777" w:rsidR="0024044D" w:rsidRPr="00EE4358" w:rsidRDefault="0024044D" w:rsidP="0024044D">
            <w:pPr>
              <w:rPr>
                <w:rFonts w:cs="Arial"/>
                <w:sz w:val="22"/>
                <w:szCs w:val="22"/>
              </w:rPr>
            </w:pPr>
            <w:proofErr w:type="spellStart"/>
            <w:r w:rsidRPr="00EE4358">
              <w:rPr>
                <w:rFonts w:cs="Arial"/>
                <w:sz w:val="22"/>
                <w:szCs w:val="22"/>
              </w:rPr>
              <w:t>Electronic</w:t>
            </w:r>
            <w:proofErr w:type="spellEnd"/>
            <w:r w:rsidRPr="00EE4358">
              <w:rPr>
                <w:rFonts w:cs="Arial"/>
                <w:sz w:val="22"/>
                <w:szCs w:val="22"/>
              </w:rPr>
              <w:t xml:space="preserve"> </w:t>
            </w:r>
            <w:proofErr w:type="spellStart"/>
            <w:r w:rsidRPr="00EE4358">
              <w:rPr>
                <w:rFonts w:cs="Arial"/>
                <w:sz w:val="22"/>
                <w:szCs w:val="22"/>
              </w:rPr>
              <w:t>Health</w:t>
            </w:r>
            <w:proofErr w:type="spellEnd"/>
            <w:r w:rsidRPr="00EE4358">
              <w:rPr>
                <w:rFonts w:cs="Arial"/>
                <w:sz w:val="22"/>
                <w:szCs w:val="22"/>
              </w:rPr>
              <w:t xml:space="preserve"> </w:t>
            </w:r>
            <w:proofErr w:type="spellStart"/>
            <w:r w:rsidRPr="00EE4358">
              <w:rPr>
                <w:rFonts w:cs="Arial"/>
                <w:sz w:val="22"/>
                <w:szCs w:val="22"/>
              </w:rPr>
              <w:t>Record</w:t>
            </w:r>
            <w:proofErr w:type="spellEnd"/>
            <w:r w:rsidRPr="00EE4358">
              <w:rPr>
                <w:rFonts w:cs="Arial"/>
                <w:sz w:val="22"/>
                <w:szCs w:val="22"/>
              </w:rPr>
              <w:t xml:space="preserve"> – elektronický zdravotní záznam pacienta</w:t>
            </w:r>
          </w:p>
        </w:tc>
      </w:tr>
      <w:tr w:rsidR="0024044D" w:rsidRPr="00EE4358" w14:paraId="7325655C"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235EECA4" w14:textId="77777777" w:rsidR="0024044D" w:rsidRPr="00EE4358" w:rsidRDefault="0024044D" w:rsidP="0024044D">
            <w:pPr>
              <w:spacing w:after="0" w:line="259" w:lineRule="auto"/>
              <w:jc w:val="left"/>
              <w:rPr>
                <w:rFonts w:cs="Arial"/>
                <w:b/>
                <w:bCs/>
                <w:sz w:val="22"/>
                <w:szCs w:val="22"/>
              </w:rPr>
            </w:pPr>
            <w:proofErr w:type="spellStart"/>
            <w:r w:rsidRPr="00EE4358">
              <w:rPr>
                <w:rFonts w:cs="Arial"/>
                <w:b/>
                <w:bCs/>
                <w:sz w:val="22"/>
                <w:szCs w:val="22"/>
              </w:rPr>
              <w:t>eIDAS</w:t>
            </w:r>
            <w:proofErr w:type="spellEnd"/>
          </w:p>
        </w:tc>
        <w:tc>
          <w:tcPr>
            <w:tcW w:w="7234" w:type="dxa"/>
            <w:tcBorders>
              <w:top w:val="single" w:sz="4" w:space="0" w:color="B4C6E7"/>
              <w:left w:val="single" w:sz="4" w:space="0" w:color="B4C6E7"/>
              <w:bottom w:val="single" w:sz="4" w:space="0" w:color="B4C6E7"/>
              <w:right w:val="single" w:sz="4" w:space="0" w:color="B4C6E7"/>
            </w:tcBorders>
            <w:vAlign w:val="center"/>
          </w:tcPr>
          <w:p w14:paraId="0BA9260D" w14:textId="77777777" w:rsidR="0024044D" w:rsidRPr="00EE4358" w:rsidRDefault="0024044D" w:rsidP="0024044D">
            <w:pPr>
              <w:rPr>
                <w:rFonts w:cs="Arial"/>
                <w:sz w:val="22"/>
                <w:szCs w:val="22"/>
              </w:rPr>
            </w:pPr>
            <w:r w:rsidRPr="00EE4358">
              <w:rPr>
                <w:rFonts w:cs="Arial"/>
                <w:sz w:val="22"/>
                <w:szCs w:val="22"/>
              </w:rPr>
              <w:t>Nařízení Evropské unie č. 910/2014 o elektronické identifikaci a důvěryhodných službách pro elektronické transakce na vnitřním evropském trhu</w:t>
            </w:r>
          </w:p>
        </w:tc>
      </w:tr>
      <w:tr w:rsidR="0024044D" w:rsidRPr="00EE4358" w14:paraId="75B35085"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7CAE73CD" w14:textId="77777777" w:rsidR="0024044D" w:rsidRPr="00EE4358" w:rsidRDefault="0024044D" w:rsidP="0024044D">
            <w:pPr>
              <w:spacing w:after="0" w:line="259" w:lineRule="auto"/>
              <w:jc w:val="left"/>
              <w:rPr>
                <w:rFonts w:cs="Arial"/>
                <w:b/>
                <w:bCs/>
                <w:sz w:val="22"/>
                <w:szCs w:val="22"/>
              </w:rPr>
            </w:pPr>
            <w:proofErr w:type="spellStart"/>
            <w:r w:rsidRPr="00EE4358">
              <w:rPr>
                <w:rFonts w:cs="Arial"/>
                <w:b/>
                <w:bCs/>
                <w:sz w:val="22"/>
                <w:szCs w:val="22"/>
              </w:rPr>
              <w:t>eMeDocS</w:t>
            </w:r>
            <w:proofErr w:type="spellEnd"/>
          </w:p>
        </w:tc>
        <w:tc>
          <w:tcPr>
            <w:tcW w:w="7234" w:type="dxa"/>
            <w:tcBorders>
              <w:top w:val="single" w:sz="4" w:space="0" w:color="B4C6E7"/>
              <w:left w:val="single" w:sz="4" w:space="0" w:color="B4C6E7"/>
              <w:bottom w:val="single" w:sz="4" w:space="0" w:color="B4C6E7"/>
              <w:right w:val="single" w:sz="4" w:space="0" w:color="B4C6E7"/>
            </w:tcBorders>
            <w:vAlign w:val="center"/>
          </w:tcPr>
          <w:p w14:paraId="4B9D8991" w14:textId="77777777" w:rsidR="0024044D" w:rsidRPr="00EE4358" w:rsidRDefault="0024044D" w:rsidP="0024044D">
            <w:pPr>
              <w:rPr>
                <w:rFonts w:cs="Arial"/>
                <w:sz w:val="22"/>
                <w:szCs w:val="22"/>
              </w:rPr>
            </w:pPr>
            <w:r w:rsidRPr="00EE4358">
              <w:rPr>
                <w:rFonts w:cs="Arial"/>
                <w:sz w:val="22"/>
                <w:szCs w:val="22"/>
              </w:rPr>
              <w:t xml:space="preserve">Projekt </w:t>
            </w:r>
            <w:proofErr w:type="spellStart"/>
            <w:r w:rsidRPr="00EE4358">
              <w:rPr>
                <w:rFonts w:cs="Arial"/>
                <w:sz w:val="22"/>
                <w:szCs w:val="22"/>
              </w:rPr>
              <w:t>eMeDOcS</w:t>
            </w:r>
            <w:proofErr w:type="spellEnd"/>
            <w:r w:rsidRPr="00EE4358">
              <w:rPr>
                <w:rFonts w:cs="Arial"/>
                <w:sz w:val="22"/>
                <w:szCs w:val="22"/>
              </w:rPr>
              <w:t xml:space="preserve"> (</w:t>
            </w:r>
            <w:proofErr w:type="spellStart"/>
            <w:r w:rsidRPr="00EE4358">
              <w:rPr>
                <w:rFonts w:cs="Arial"/>
                <w:sz w:val="22"/>
                <w:szCs w:val="22"/>
              </w:rPr>
              <w:t>exchange</w:t>
            </w:r>
            <w:proofErr w:type="spellEnd"/>
            <w:r w:rsidRPr="00EE4358">
              <w:rPr>
                <w:rFonts w:cs="Arial"/>
                <w:sz w:val="22"/>
                <w:szCs w:val="22"/>
              </w:rPr>
              <w:t xml:space="preserve"> </w:t>
            </w:r>
            <w:proofErr w:type="spellStart"/>
            <w:r w:rsidRPr="00EE4358">
              <w:rPr>
                <w:rFonts w:cs="Arial"/>
                <w:sz w:val="22"/>
                <w:szCs w:val="22"/>
              </w:rPr>
              <w:t>Medical</w:t>
            </w:r>
            <w:proofErr w:type="spellEnd"/>
            <w:r w:rsidRPr="00EE4358">
              <w:rPr>
                <w:rFonts w:cs="Arial"/>
                <w:sz w:val="22"/>
                <w:szCs w:val="22"/>
              </w:rPr>
              <w:t xml:space="preserve"> </w:t>
            </w:r>
            <w:proofErr w:type="spellStart"/>
            <w:r w:rsidRPr="00EE4358">
              <w:rPr>
                <w:rFonts w:cs="Arial"/>
                <w:sz w:val="22"/>
                <w:szCs w:val="22"/>
              </w:rPr>
              <w:t>Documents</w:t>
            </w:r>
            <w:proofErr w:type="spellEnd"/>
            <w:r w:rsidRPr="00EE4358">
              <w:rPr>
                <w:rFonts w:cs="Arial"/>
                <w:sz w:val="22"/>
                <w:szCs w:val="22"/>
              </w:rPr>
              <w:t xml:space="preserve"> </w:t>
            </w:r>
            <w:proofErr w:type="spellStart"/>
            <w:r w:rsidRPr="00EE4358">
              <w:rPr>
                <w:rFonts w:cs="Arial"/>
                <w:sz w:val="22"/>
                <w:szCs w:val="22"/>
              </w:rPr>
              <w:t>System</w:t>
            </w:r>
            <w:proofErr w:type="spellEnd"/>
            <w:r w:rsidRPr="00EE4358">
              <w:rPr>
                <w:rFonts w:cs="Arial"/>
                <w:sz w:val="22"/>
                <w:szCs w:val="22"/>
              </w:rPr>
              <w:t>) buduje, rozšiřuje a udržuje komunikační infrastrukturu pro bezpečnou a důvěryhodnou výměnu zdravotnické dokumentace mezi zdravotnickými zařízeními (http://www.emedocs.cz)</w:t>
            </w:r>
          </w:p>
        </w:tc>
      </w:tr>
      <w:tr w:rsidR="0024044D" w:rsidRPr="00EE4358" w14:paraId="2CA942AA"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7B24FE24" w14:textId="77777777" w:rsidR="0024044D" w:rsidRPr="00EE4358" w:rsidRDefault="0024044D" w:rsidP="0024044D">
            <w:pPr>
              <w:spacing w:after="0" w:line="259" w:lineRule="auto"/>
              <w:jc w:val="left"/>
              <w:rPr>
                <w:rFonts w:cs="Arial"/>
                <w:b/>
                <w:bCs/>
                <w:sz w:val="22"/>
                <w:szCs w:val="22"/>
              </w:rPr>
            </w:pPr>
            <w:proofErr w:type="spellStart"/>
            <w:r w:rsidRPr="00EE4358">
              <w:rPr>
                <w:rFonts w:cs="Arial"/>
                <w:b/>
                <w:bCs/>
                <w:sz w:val="22"/>
                <w:szCs w:val="22"/>
              </w:rPr>
              <w:lastRenderedPageBreak/>
              <w:t>eNeschopenka</w:t>
            </w:r>
            <w:proofErr w:type="spellEnd"/>
          </w:p>
        </w:tc>
        <w:tc>
          <w:tcPr>
            <w:tcW w:w="7234" w:type="dxa"/>
            <w:tcBorders>
              <w:top w:val="single" w:sz="4" w:space="0" w:color="B4C6E7"/>
              <w:left w:val="single" w:sz="4" w:space="0" w:color="B4C6E7"/>
              <w:bottom w:val="single" w:sz="4" w:space="0" w:color="B4C6E7"/>
              <w:right w:val="single" w:sz="4" w:space="0" w:color="B4C6E7"/>
            </w:tcBorders>
            <w:vAlign w:val="center"/>
          </w:tcPr>
          <w:p w14:paraId="5536A6C9" w14:textId="77777777" w:rsidR="0024044D" w:rsidRPr="00EE4358" w:rsidRDefault="0024044D" w:rsidP="0024044D">
            <w:pPr>
              <w:rPr>
                <w:rFonts w:cs="Arial"/>
                <w:sz w:val="22"/>
                <w:szCs w:val="22"/>
              </w:rPr>
            </w:pPr>
            <w:r w:rsidRPr="00EE4358">
              <w:rPr>
                <w:rFonts w:cs="Arial"/>
                <w:sz w:val="22"/>
                <w:szCs w:val="22"/>
              </w:rPr>
              <w:t>Elektronický systém pro administraci pracovní neschopnosti</w:t>
            </w:r>
          </w:p>
        </w:tc>
      </w:tr>
      <w:tr w:rsidR="0024044D" w:rsidRPr="00EE4358" w14:paraId="7379F29D"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746F3ED5" w14:textId="77777777" w:rsidR="0024044D" w:rsidRPr="00EE4358" w:rsidRDefault="0024044D" w:rsidP="0024044D">
            <w:pPr>
              <w:spacing w:after="0" w:line="259" w:lineRule="auto"/>
              <w:jc w:val="left"/>
              <w:rPr>
                <w:rFonts w:cs="Arial"/>
                <w:b/>
                <w:bCs/>
                <w:sz w:val="22"/>
                <w:szCs w:val="22"/>
              </w:rPr>
            </w:pPr>
            <w:proofErr w:type="spellStart"/>
            <w:r w:rsidRPr="00EE4358">
              <w:rPr>
                <w:rFonts w:cs="Arial"/>
                <w:b/>
                <w:bCs/>
                <w:sz w:val="22"/>
                <w:szCs w:val="22"/>
              </w:rPr>
              <w:t>eOčkování</w:t>
            </w:r>
            <w:proofErr w:type="spellEnd"/>
          </w:p>
        </w:tc>
        <w:tc>
          <w:tcPr>
            <w:tcW w:w="7234" w:type="dxa"/>
            <w:tcBorders>
              <w:top w:val="single" w:sz="4" w:space="0" w:color="B4C6E7"/>
              <w:left w:val="single" w:sz="4" w:space="0" w:color="B4C6E7"/>
              <w:bottom w:val="single" w:sz="4" w:space="0" w:color="B4C6E7"/>
              <w:right w:val="single" w:sz="4" w:space="0" w:color="B4C6E7"/>
            </w:tcBorders>
            <w:vAlign w:val="center"/>
          </w:tcPr>
          <w:p w14:paraId="6ACA71BB" w14:textId="77777777" w:rsidR="0024044D" w:rsidRPr="00EE4358" w:rsidRDefault="0024044D" w:rsidP="0024044D">
            <w:pPr>
              <w:rPr>
                <w:rFonts w:cs="Arial"/>
                <w:sz w:val="22"/>
                <w:szCs w:val="22"/>
              </w:rPr>
            </w:pPr>
            <w:r w:rsidRPr="00EE4358">
              <w:rPr>
                <w:rFonts w:cs="Arial"/>
                <w:sz w:val="22"/>
                <w:szCs w:val="22"/>
              </w:rPr>
              <w:t>Elektronický záznam o očkování</w:t>
            </w:r>
          </w:p>
        </w:tc>
      </w:tr>
      <w:tr w:rsidR="0024044D" w:rsidRPr="00EE4358" w14:paraId="3745450C"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285D6F97" w14:textId="77777777" w:rsidR="0024044D" w:rsidRPr="00EE4358" w:rsidRDefault="0024044D" w:rsidP="0024044D">
            <w:pPr>
              <w:spacing w:after="0" w:line="259" w:lineRule="auto"/>
              <w:jc w:val="left"/>
              <w:rPr>
                <w:rFonts w:cs="Arial"/>
                <w:b/>
                <w:bCs/>
                <w:sz w:val="22"/>
                <w:szCs w:val="22"/>
              </w:rPr>
            </w:pPr>
            <w:proofErr w:type="spellStart"/>
            <w:r w:rsidRPr="00EE4358">
              <w:rPr>
                <w:rFonts w:cs="Arial"/>
                <w:b/>
                <w:bCs/>
                <w:sz w:val="22"/>
                <w:szCs w:val="22"/>
              </w:rPr>
              <w:t>ePoukaz</w:t>
            </w:r>
            <w:proofErr w:type="spellEnd"/>
          </w:p>
        </w:tc>
        <w:tc>
          <w:tcPr>
            <w:tcW w:w="7234" w:type="dxa"/>
            <w:tcBorders>
              <w:top w:val="single" w:sz="4" w:space="0" w:color="B4C6E7"/>
              <w:left w:val="single" w:sz="4" w:space="0" w:color="B4C6E7"/>
              <w:bottom w:val="single" w:sz="4" w:space="0" w:color="B4C6E7"/>
              <w:right w:val="single" w:sz="4" w:space="0" w:color="B4C6E7"/>
            </w:tcBorders>
            <w:vAlign w:val="center"/>
          </w:tcPr>
          <w:p w14:paraId="238EC5C1" w14:textId="77777777" w:rsidR="0024044D" w:rsidRPr="00EE4358" w:rsidRDefault="0024044D" w:rsidP="0024044D">
            <w:pPr>
              <w:rPr>
                <w:rFonts w:cs="Arial"/>
                <w:sz w:val="22"/>
                <w:szCs w:val="22"/>
              </w:rPr>
            </w:pPr>
            <w:proofErr w:type="spellStart"/>
            <w:r w:rsidRPr="00EE4358">
              <w:rPr>
                <w:rFonts w:cs="Arial"/>
                <w:sz w:val="22"/>
                <w:szCs w:val="22"/>
              </w:rPr>
              <w:t>ePoukaz</w:t>
            </w:r>
            <w:proofErr w:type="spellEnd"/>
            <w:r w:rsidRPr="00EE4358">
              <w:rPr>
                <w:rFonts w:cs="Arial"/>
                <w:sz w:val="22"/>
                <w:szCs w:val="22"/>
              </w:rPr>
              <w:t xml:space="preserve"> (neboli elektronický poukaz na zdravotnické prostředky) je součástí systému eRecept</w:t>
            </w:r>
          </w:p>
        </w:tc>
      </w:tr>
      <w:tr w:rsidR="0024044D" w:rsidRPr="00EE4358" w14:paraId="1D53AE0F"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77769F38"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eRecept</w:t>
            </w:r>
          </w:p>
        </w:tc>
        <w:tc>
          <w:tcPr>
            <w:tcW w:w="7234" w:type="dxa"/>
            <w:tcBorders>
              <w:top w:val="single" w:sz="4" w:space="0" w:color="B4C6E7"/>
              <w:left w:val="single" w:sz="4" w:space="0" w:color="B4C6E7"/>
              <w:bottom w:val="single" w:sz="4" w:space="0" w:color="B4C6E7"/>
              <w:right w:val="single" w:sz="4" w:space="0" w:color="B4C6E7"/>
            </w:tcBorders>
            <w:vAlign w:val="center"/>
          </w:tcPr>
          <w:p w14:paraId="1CC71A96" w14:textId="77777777" w:rsidR="0024044D" w:rsidRPr="00EE4358" w:rsidRDefault="0024044D" w:rsidP="0024044D">
            <w:pPr>
              <w:rPr>
                <w:rFonts w:cs="Arial"/>
                <w:sz w:val="22"/>
                <w:szCs w:val="22"/>
              </w:rPr>
            </w:pPr>
            <w:r w:rsidRPr="00EE4358">
              <w:rPr>
                <w:rFonts w:cs="Arial"/>
                <w:sz w:val="22"/>
                <w:szCs w:val="22"/>
              </w:rPr>
              <w:t>eRecept je recept vystavený v elektronické podobě. Lékařem vystavený eRecept je uložen do tzv. Centrálního úložiště elektronických receptů (CÚER).</w:t>
            </w:r>
          </w:p>
        </w:tc>
      </w:tr>
      <w:tr w:rsidR="0024044D" w:rsidRPr="00EE4358" w14:paraId="233C0191"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2E492674"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EZD</w:t>
            </w:r>
          </w:p>
        </w:tc>
        <w:tc>
          <w:tcPr>
            <w:tcW w:w="7234" w:type="dxa"/>
            <w:tcBorders>
              <w:top w:val="single" w:sz="4" w:space="0" w:color="B4C6E7"/>
              <w:left w:val="single" w:sz="4" w:space="0" w:color="B4C6E7"/>
              <w:bottom w:val="single" w:sz="4" w:space="0" w:color="B4C6E7"/>
              <w:right w:val="single" w:sz="4" w:space="0" w:color="B4C6E7"/>
            </w:tcBorders>
            <w:vAlign w:val="center"/>
          </w:tcPr>
          <w:p w14:paraId="4755020A" w14:textId="77777777" w:rsidR="0024044D" w:rsidRPr="00EE4358" w:rsidRDefault="0024044D" w:rsidP="0024044D">
            <w:pPr>
              <w:rPr>
                <w:rFonts w:cs="Arial"/>
                <w:sz w:val="22"/>
                <w:szCs w:val="22"/>
              </w:rPr>
            </w:pPr>
            <w:r w:rsidRPr="00EE4358">
              <w:rPr>
                <w:rFonts w:cs="Arial"/>
                <w:sz w:val="22"/>
                <w:szCs w:val="22"/>
              </w:rPr>
              <w:t>Elektronická zdravotní dokumentace</w:t>
            </w:r>
          </w:p>
        </w:tc>
      </w:tr>
      <w:tr w:rsidR="0024044D" w:rsidRPr="00EE4358" w14:paraId="1A0C4481"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5014D989"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GDPR</w:t>
            </w:r>
          </w:p>
        </w:tc>
        <w:tc>
          <w:tcPr>
            <w:tcW w:w="7234" w:type="dxa"/>
            <w:tcBorders>
              <w:top w:val="single" w:sz="4" w:space="0" w:color="B4C6E7"/>
              <w:left w:val="single" w:sz="4" w:space="0" w:color="B4C6E7"/>
              <w:bottom w:val="single" w:sz="4" w:space="0" w:color="B4C6E7"/>
              <w:right w:val="single" w:sz="4" w:space="0" w:color="B4C6E7"/>
            </w:tcBorders>
            <w:vAlign w:val="center"/>
          </w:tcPr>
          <w:p w14:paraId="4AEA5002" w14:textId="77777777" w:rsidR="0024044D" w:rsidRPr="00EE4358" w:rsidRDefault="0024044D" w:rsidP="0024044D">
            <w:pPr>
              <w:rPr>
                <w:rFonts w:cs="Arial"/>
                <w:sz w:val="22"/>
                <w:szCs w:val="22"/>
              </w:rPr>
            </w:pPr>
            <w:r w:rsidRPr="00EE4358">
              <w:rPr>
                <w:rFonts w:cs="Arial"/>
                <w:sz w:val="22"/>
                <w:szCs w:val="22"/>
              </w:rPr>
              <w:t>Nařízení Evropského parlamentu a Rady (EU) 2016/679 ze dne 27. dubna 2016 o ochraně fyzických osob</w:t>
            </w:r>
          </w:p>
        </w:tc>
      </w:tr>
      <w:tr w:rsidR="0024044D" w:rsidRPr="00EE4358" w14:paraId="0E00DA26"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63ACD24B"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HL7</w:t>
            </w:r>
          </w:p>
        </w:tc>
        <w:tc>
          <w:tcPr>
            <w:tcW w:w="7234" w:type="dxa"/>
            <w:tcBorders>
              <w:top w:val="single" w:sz="4" w:space="0" w:color="B4C6E7"/>
              <w:left w:val="single" w:sz="4" w:space="0" w:color="B4C6E7"/>
              <w:bottom w:val="single" w:sz="4" w:space="0" w:color="B4C6E7"/>
              <w:right w:val="single" w:sz="4" w:space="0" w:color="B4C6E7"/>
            </w:tcBorders>
            <w:vAlign w:val="center"/>
          </w:tcPr>
          <w:p w14:paraId="780C6162" w14:textId="77777777" w:rsidR="0024044D" w:rsidRPr="00EE4358" w:rsidRDefault="0024044D" w:rsidP="0024044D">
            <w:pPr>
              <w:rPr>
                <w:rFonts w:cs="Arial"/>
                <w:sz w:val="22"/>
                <w:szCs w:val="22"/>
              </w:rPr>
            </w:pPr>
            <w:proofErr w:type="spellStart"/>
            <w:r w:rsidRPr="00EE4358">
              <w:rPr>
                <w:rFonts w:cs="Arial"/>
                <w:sz w:val="22"/>
                <w:szCs w:val="22"/>
              </w:rPr>
              <w:t>Health</w:t>
            </w:r>
            <w:proofErr w:type="spellEnd"/>
            <w:r w:rsidRPr="00EE4358">
              <w:rPr>
                <w:rFonts w:cs="Arial"/>
                <w:sz w:val="22"/>
                <w:szCs w:val="22"/>
              </w:rPr>
              <w:t xml:space="preserve"> Level </w:t>
            </w:r>
            <w:proofErr w:type="spellStart"/>
            <w:r w:rsidRPr="00EE4358">
              <w:rPr>
                <w:rFonts w:cs="Arial"/>
                <w:sz w:val="22"/>
                <w:szCs w:val="22"/>
              </w:rPr>
              <w:t>Seven</w:t>
            </w:r>
            <w:proofErr w:type="spellEnd"/>
            <w:r w:rsidRPr="00EE4358">
              <w:rPr>
                <w:rFonts w:cs="Arial"/>
                <w:sz w:val="22"/>
                <w:szCs w:val="22"/>
              </w:rPr>
              <w:t xml:space="preserve"> – soubor mezinárodních standardů pro přenos klinických a administrativních dat mezi softwarovými aplikacemi různých poskytovatelů zdravotní péče</w:t>
            </w:r>
          </w:p>
        </w:tc>
      </w:tr>
      <w:tr w:rsidR="0024044D" w:rsidRPr="00EE4358" w14:paraId="524F9CEA"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51BDACDC"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IČP</w:t>
            </w:r>
          </w:p>
        </w:tc>
        <w:tc>
          <w:tcPr>
            <w:tcW w:w="7234" w:type="dxa"/>
            <w:tcBorders>
              <w:top w:val="single" w:sz="4" w:space="0" w:color="B4C6E7"/>
              <w:left w:val="single" w:sz="4" w:space="0" w:color="B4C6E7"/>
              <w:bottom w:val="single" w:sz="4" w:space="0" w:color="B4C6E7"/>
              <w:right w:val="single" w:sz="4" w:space="0" w:color="B4C6E7"/>
            </w:tcBorders>
            <w:vAlign w:val="center"/>
          </w:tcPr>
          <w:p w14:paraId="749D5194" w14:textId="77777777" w:rsidR="0024044D" w:rsidRPr="00EE4358" w:rsidRDefault="0024044D" w:rsidP="0024044D">
            <w:pPr>
              <w:rPr>
                <w:rFonts w:cs="Arial"/>
                <w:sz w:val="22"/>
                <w:szCs w:val="22"/>
              </w:rPr>
            </w:pPr>
            <w:r w:rsidRPr="00EE4358">
              <w:rPr>
                <w:rFonts w:cs="Arial"/>
                <w:sz w:val="22"/>
                <w:szCs w:val="22"/>
              </w:rPr>
              <w:t>Identifikační číslo pracoviště (lékaře)</w:t>
            </w:r>
          </w:p>
        </w:tc>
      </w:tr>
      <w:tr w:rsidR="0024044D" w:rsidRPr="00EE4358" w14:paraId="413B919B"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5343AA7A"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IČZ</w:t>
            </w:r>
          </w:p>
        </w:tc>
        <w:tc>
          <w:tcPr>
            <w:tcW w:w="7234" w:type="dxa"/>
            <w:tcBorders>
              <w:top w:val="single" w:sz="4" w:space="0" w:color="B4C6E7"/>
              <w:left w:val="single" w:sz="4" w:space="0" w:color="B4C6E7"/>
              <w:bottom w:val="single" w:sz="4" w:space="0" w:color="B4C6E7"/>
              <w:right w:val="single" w:sz="4" w:space="0" w:color="B4C6E7"/>
            </w:tcBorders>
            <w:vAlign w:val="center"/>
          </w:tcPr>
          <w:p w14:paraId="65EFF29E" w14:textId="77777777" w:rsidR="0024044D" w:rsidRPr="00EE4358" w:rsidRDefault="0024044D" w:rsidP="0024044D">
            <w:pPr>
              <w:rPr>
                <w:rFonts w:cs="Arial"/>
                <w:sz w:val="22"/>
                <w:szCs w:val="22"/>
              </w:rPr>
            </w:pPr>
            <w:r w:rsidRPr="00EE4358">
              <w:rPr>
                <w:rFonts w:cs="Arial"/>
                <w:sz w:val="22"/>
                <w:szCs w:val="22"/>
              </w:rPr>
              <w:t>Identifikační číslo poskytovatele zdravotnických služeb</w:t>
            </w:r>
          </w:p>
        </w:tc>
      </w:tr>
      <w:tr w:rsidR="0024044D" w:rsidRPr="00EE4358" w14:paraId="4EDC7163"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254DCAF7"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IDDR</w:t>
            </w:r>
          </w:p>
        </w:tc>
        <w:tc>
          <w:tcPr>
            <w:tcW w:w="7234" w:type="dxa"/>
            <w:tcBorders>
              <w:top w:val="single" w:sz="4" w:space="0" w:color="B4C6E7"/>
              <w:left w:val="single" w:sz="4" w:space="0" w:color="B4C6E7"/>
              <w:bottom w:val="single" w:sz="4" w:space="0" w:color="B4C6E7"/>
              <w:right w:val="single" w:sz="4" w:space="0" w:color="B4C6E7"/>
            </w:tcBorders>
            <w:vAlign w:val="center"/>
          </w:tcPr>
          <w:p w14:paraId="34702F89" w14:textId="77777777" w:rsidR="0024044D" w:rsidRPr="00EE4358" w:rsidRDefault="0024044D" w:rsidP="0024044D">
            <w:pPr>
              <w:rPr>
                <w:rFonts w:cs="Arial"/>
                <w:sz w:val="22"/>
                <w:szCs w:val="22"/>
              </w:rPr>
            </w:pPr>
            <w:r w:rsidRPr="00EE4358">
              <w:rPr>
                <w:rFonts w:cs="Arial"/>
                <w:sz w:val="22"/>
                <w:szCs w:val="22"/>
              </w:rPr>
              <w:t>Integrační datové rozhraní MZ ČR</w:t>
            </w:r>
          </w:p>
        </w:tc>
      </w:tr>
      <w:tr w:rsidR="0024044D" w:rsidRPr="00EE4358" w14:paraId="7A57EA13"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79F6BBE7" w14:textId="77777777" w:rsidR="0024044D" w:rsidRPr="00EE4358" w:rsidRDefault="0024044D" w:rsidP="0024044D">
            <w:pPr>
              <w:spacing w:after="0" w:line="259" w:lineRule="auto"/>
              <w:jc w:val="left"/>
              <w:rPr>
                <w:rFonts w:cs="Arial"/>
                <w:b/>
                <w:bCs/>
                <w:sz w:val="22"/>
                <w:szCs w:val="22"/>
              </w:rPr>
            </w:pPr>
            <w:proofErr w:type="spellStart"/>
            <w:r w:rsidRPr="00EE4358">
              <w:rPr>
                <w:rFonts w:cs="Arial"/>
                <w:b/>
                <w:bCs/>
                <w:sz w:val="22"/>
                <w:szCs w:val="22"/>
              </w:rPr>
              <w:t>IdM</w:t>
            </w:r>
            <w:proofErr w:type="spellEnd"/>
          </w:p>
        </w:tc>
        <w:tc>
          <w:tcPr>
            <w:tcW w:w="7234" w:type="dxa"/>
            <w:tcBorders>
              <w:top w:val="single" w:sz="4" w:space="0" w:color="B4C6E7"/>
              <w:left w:val="single" w:sz="4" w:space="0" w:color="B4C6E7"/>
              <w:bottom w:val="single" w:sz="4" w:space="0" w:color="B4C6E7"/>
              <w:right w:val="single" w:sz="4" w:space="0" w:color="B4C6E7"/>
            </w:tcBorders>
            <w:vAlign w:val="center"/>
          </w:tcPr>
          <w:p w14:paraId="09937E10" w14:textId="77777777" w:rsidR="0024044D" w:rsidRPr="00EE4358" w:rsidRDefault="0024044D" w:rsidP="0024044D">
            <w:pPr>
              <w:rPr>
                <w:rFonts w:cs="Arial"/>
                <w:sz w:val="22"/>
                <w:szCs w:val="22"/>
              </w:rPr>
            </w:pPr>
            <w:r w:rsidRPr="00EE4358">
              <w:rPr>
                <w:rFonts w:cs="Arial"/>
                <w:sz w:val="22"/>
                <w:szCs w:val="22"/>
              </w:rPr>
              <w:t>Identity Management – služby identifikace, autentizace a autorizace</w:t>
            </w:r>
          </w:p>
        </w:tc>
      </w:tr>
      <w:tr w:rsidR="0024044D" w:rsidRPr="00EE4358" w14:paraId="3D4744FC"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19BBD8EF"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IHE</w:t>
            </w:r>
          </w:p>
        </w:tc>
        <w:tc>
          <w:tcPr>
            <w:tcW w:w="7234" w:type="dxa"/>
            <w:tcBorders>
              <w:top w:val="single" w:sz="4" w:space="0" w:color="B4C6E7"/>
              <w:left w:val="single" w:sz="4" w:space="0" w:color="B4C6E7"/>
              <w:bottom w:val="single" w:sz="4" w:space="0" w:color="B4C6E7"/>
              <w:right w:val="single" w:sz="4" w:space="0" w:color="B4C6E7"/>
            </w:tcBorders>
            <w:vAlign w:val="center"/>
          </w:tcPr>
          <w:p w14:paraId="567E1061" w14:textId="77777777" w:rsidR="0024044D" w:rsidRPr="00EE4358" w:rsidRDefault="0024044D" w:rsidP="0024044D">
            <w:pPr>
              <w:rPr>
                <w:rFonts w:cs="Arial"/>
                <w:sz w:val="22"/>
                <w:szCs w:val="22"/>
              </w:rPr>
            </w:pPr>
            <w:r w:rsidRPr="00EE4358">
              <w:rPr>
                <w:rFonts w:cs="Arial"/>
                <w:sz w:val="22"/>
                <w:szCs w:val="22"/>
              </w:rPr>
              <w:t xml:space="preserve">IHE profily popisují způsob vyřešení interoperability systémů pro konkrétní případ a účel </w:t>
            </w:r>
          </w:p>
        </w:tc>
      </w:tr>
      <w:tr w:rsidR="0024044D" w:rsidRPr="00EE4358" w14:paraId="4633BB74"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722E5907"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LIS</w:t>
            </w:r>
          </w:p>
        </w:tc>
        <w:tc>
          <w:tcPr>
            <w:tcW w:w="7234" w:type="dxa"/>
            <w:tcBorders>
              <w:top w:val="single" w:sz="4" w:space="0" w:color="B4C6E7"/>
              <w:left w:val="single" w:sz="4" w:space="0" w:color="B4C6E7"/>
              <w:bottom w:val="single" w:sz="4" w:space="0" w:color="B4C6E7"/>
              <w:right w:val="single" w:sz="4" w:space="0" w:color="B4C6E7"/>
            </w:tcBorders>
            <w:vAlign w:val="center"/>
          </w:tcPr>
          <w:p w14:paraId="771A4771" w14:textId="77777777" w:rsidR="0024044D" w:rsidRPr="00EE4358" w:rsidRDefault="0024044D" w:rsidP="0024044D">
            <w:pPr>
              <w:rPr>
                <w:rFonts w:cs="Arial"/>
                <w:sz w:val="22"/>
                <w:szCs w:val="22"/>
              </w:rPr>
            </w:pPr>
            <w:r w:rsidRPr="00EE4358">
              <w:rPr>
                <w:rFonts w:cs="Arial"/>
                <w:sz w:val="22"/>
                <w:szCs w:val="22"/>
              </w:rPr>
              <w:t>Laboratorní informační systém</w:t>
            </w:r>
          </w:p>
        </w:tc>
      </w:tr>
      <w:tr w:rsidR="0024044D" w:rsidRPr="00EE4358" w14:paraId="51511401"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49AB1F4A"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LP</w:t>
            </w:r>
          </w:p>
        </w:tc>
        <w:tc>
          <w:tcPr>
            <w:tcW w:w="7234" w:type="dxa"/>
            <w:tcBorders>
              <w:top w:val="single" w:sz="4" w:space="0" w:color="B4C6E7"/>
              <w:left w:val="single" w:sz="4" w:space="0" w:color="B4C6E7"/>
              <w:bottom w:val="single" w:sz="4" w:space="0" w:color="B4C6E7"/>
              <w:right w:val="single" w:sz="4" w:space="0" w:color="B4C6E7"/>
            </w:tcBorders>
            <w:vAlign w:val="center"/>
          </w:tcPr>
          <w:p w14:paraId="44DC4508" w14:textId="77777777" w:rsidR="0024044D" w:rsidRPr="00EE4358" w:rsidRDefault="0024044D" w:rsidP="0024044D">
            <w:pPr>
              <w:rPr>
                <w:rFonts w:cs="Arial"/>
                <w:sz w:val="22"/>
                <w:szCs w:val="22"/>
              </w:rPr>
            </w:pPr>
            <w:r w:rsidRPr="00EE4358">
              <w:rPr>
                <w:rFonts w:cs="Arial"/>
                <w:sz w:val="22"/>
                <w:szCs w:val="22"/>
              </w:rPr>
              <w:t>Léčivé přípravky</w:t>
            </w:r>
          </w:p>
        </w:tc>
      </w:tr>
      <w:tr w:rsidR="0024044D" w:rsidRPr="00EE4358" w14:paraId="17AC4DF9"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2E794ADF"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 xml:space="preserve">NCP, </w:t>
            </w:r>
            <w:proofErr w:type="spellStart"/>
            <w:r w:rsidRPr="00EE4358">
              <w:rPr>
                <w:rFonts w:cs="Arial"/>
                <w:b/>
                <w:bCs/>
                <w:sz w:val="22"/>
                <w:szCs w:val="22"/>
              </w:rPr>
              <w:t>NCPeH</w:t>
            </w:r>
            <w:proofErr w:type="spellEnd"/>
          </w:p>
        </w:tc>
        <w:tc>
          <w:tcPr>
            <w:tcW w:w="7234" w:type="dxa"/>
            <w:tcBorders>
              <w:top w:val="single" w:sz="4" w:space="0" w:color="B4C6E7"/>
              <w:left w:val="single" w:sz="4" w:space="0" w:color="B4C6E7"/>
              <w:bottom w:val="single" w:sz="4" w:space="0" w:color="B4C6E7"/>
              <w:right w:val="single" w:sz="4" w:space="0" w:color="B4C6E7"/>
            </w:tcBorders>
            <w:vAlign w:val="center"/>
          </w:tcPr>
          <w:p w14:paraId="7E3A250D" w14:textId="77777777" w:rsidR="0024044D" w:rsidRPr="00EE4358" w:rsidRDefault="0024044D" w:rsidP="0024044D">
            <w:pPr>
              <w:rPr>
                <w:rFonts w:cs="Arial"/>
                <w:sz w:val="22"/>
                <w:szCs w:val="22"/>
              </w:rPr>
            </w:pPr>
            <w:r w:rsidRPr="00EE4358">
              <w:rPr>
                <w:rFonts w:cs="Arial"/>
                <w:sz w:val="22"/>
                <w:szCs w:val="22"/>
              </w:rPr>
              <w:t>Národní kontaktní místo – rozhraní pro informační systémy sloužící pro vedení a výměnu zdravotnické dokumentace</w:t>
            </w:r>
          </w:p>
        </w:tc>
      </w:tr>
      <w:tr w:rsidR="0024044D" w:rsidRPr="00EE4358" w14:paraId="09285F9A"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483812D0" w14:textId="2E24DB0B" w:rsidR="0024044D" w:rsidRPr="00EE4358" w:rsidRDefault="0024044D" w:rsidP="0024044D">
            <w:pPr>
              <w:spacing w:after="0" w:line="259" w:lineRule="auto"/>
              <w:jc w:val="left"/>
              <w:rPr>
                <w:rFonts w:cs="Arial"/>
                <w:b/>
                <w:bCs/>
                <w:szCs w:val="22"/>
              </w:rPr>
            </w:pPr>
            <w:r>
              <w:rPr>
                <w:rFonts w:cs="Arial"/>
                <w:b/>
                <w:bCs/>
                <w:szCs w:val="22"/>
              </w:rPr>
              <w:t>NV</w:t>
            </w:r>
          </w:p>
        </w:tc>
        <w:tc>
          <w:tcPr>
            <w:tcW w:w="7234" w:type="dxa"/>
            <w:tcBorders>
              <w:top w:val="single" w:sz="4" w:space="0" w:color="B4C6E7"/>
              <w:left w:val="single" w:sz="4" w:space="0" w:color="B4C6E7"/>
              <w:bottom w:val="single" w:sz="4" w:space="0" w:color="B4C6E7"/>
              <w:right w:val="single" w:sz="4" w:space="0" w:color="B4C6E7"/>
            </w:tcBorders>
            <w:vAlign w:val="center"/>
          </w:tcPr>
          <w:p w14:paraId="2A3688BC" w14:textId="6166CCEA" w:rsidR="0024044D" w:rsidRPr="00EE4358" w:rsidRDefault="0024044D" w:rsidP="0024044D">
            <w:pPr>
              <w:rPr>
                <w:rFonts w:cs="Arial"/>
                <w:szCs w:val="22"/>
              </w:rPr>
            </w:pPr>
            <w:r w:rsidRPr="004E1E37">
              <w:rPr>
                <w:rFonts w:cs="Arial"/>
                <w:sz w:val="22"/>
                <w:szCs w:val="22"/>
              </w:rPr>
              <w:t xml:space="preserve">Nemocnice </w:t>
            </w:r>
            <w:r>
              <w:rPr>
                <w:rFonts w:cs="Arial"/>
                <w:sz w:val="22"/>
                <w:szCs w:val="22"/>
              </w:rPr>
              <w:t>Vyškov</w:t>
            </w:r>
          </w:p>
        </w:tc>
      </w:tr>
      <w:tr w:rsidR="0024044D" w:rsidRPr="00EE4358" w14:paraId="0506F307"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6CE85F79"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NIS</w:t>
            </w:r>
          </w:p>
        </w:tc>
        <w:tc>
          <w:tcPr>
            <w:tcW w:w="7234" w:type="dxa"/>
            <w:tcBorders>
              <w:top w:val="single" w:sz="4" w:space="0" w:color="B4C6E7"/>
              <w:left w:val="single" w:sz="4" w:space="0" w:color="B4C6E7"/>
              <w:bottom w:val="single" w:sz="4" w:space="0" w:color="B4C6E7"/>
              <w:right w:val="single" w:sz="4" w:space="0" w:color="B4C6E7"/>
            </w:tcBorders>
            <w:vAlign w:val="center"/>
          </w:tcPr>
          <w:p w14:paraId="29A39E91" w14:textId="77777777" w:rsidR="0024044D" w:rsidRPr="00EE4358" w:rsidRDefault="0024044D" w:rsidP="0024044D">
            <w:pPr>
              <w:rPr>
                <w:rFonts w:cs="Arial"/>
                <w:sz w:val="22"/>
                <w:szCs w:val="22"/>
              </w:rPr>
            </w:pPr>
            <w:r w:rsidRPr="00EE4358">
              <w:rPr>
                <w:rFonts w:cs="Arial"/>
                <w:sz w:val="22"/>
                <w:szCs w:val="22"/>
              </w:rPr>
              <w:t>Nemocniční informační systém</w:t>
            </w:r>
          </w:p>
        </w:tc>
      </w:tr>
      <w:tr w:rsidR="0024044D" w:rsidRPr="00EE4358" w14:paraId="4403EBFA"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76A5F88E"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lastRenderedPageBreak/>
              <w:t>NIX-ZD</w:t>
            </w:r>
          </w:p>
        </w:tc>
        <w:tc>
          <w:tcPr>
            <w:tcW w:w="7234" w:type="dxa"/>
            <w:tcBorders>
              <w:top w:val="single" w:sz="4" w:space="0" w:color="B4C6E7"/>
              <w:left w:val="single" w:sz="4" w:space="0" w:color="B4C6E7"/>
              <w:bottom w:val="single" w:sz="4" w:space="0" w:color="B4C6E7"/>
              <w:right w:val="single" w:sz="4" w:space="0" w:color="B4C6E7"/>
            </w:tcBorders>
            <w:vAlign w:val="center"/>
          </w:tcPr>
          <w:p w14:paraId="583D5572" w14:textId="77777777" w:rsidR="0024044D" w:rsidRPr="00EE4358" w:rsidRDefault="0024044D" w:rsidP="0024044D">
            <w:pPr>
              <w:rPr>
                <w:rFonts w:cs="Arial"/>
                <w:sz w:val="22"/>
                <w:szCs w:val="22"/>
              </w:rPr>
            </w:pPr>
            <w:r w:rsidRPr="00EE4358">
              <w:rPr>
                <w:rFonts w:cs="Arial"/>
                <w:sz w:val="22"/>
                <w:szCs w:val="22"/>
              </w:rPr>
              <w:t xml:space="preserve">Projekt „Zavedení přeshraniční služeb </w:t>
            </w:r>
            <w:proofErr w:type="spellStart"/>
            <w:r w:rsidRPr="00EE4358">
              <w:rPr>
                <w:rFonts w:cs="Arial"/>
                <w:sz w:val="22"/>
                <w:szCs w:val="22"/>
              </w:rPr>
              <w:t>eHealth</w:t>
            </w:r>
            <w:proofErr w:type="spellEnd"/>
            <w:r w:rsidRPr="00EE4358">
              <w:rPr>
                <w:rFonts w:cs="Arial"/>
                <w:sz w:val="22"/>
                <w:szCs w:val="22"/>
              </w:rPr>
              <w:t xml:space="preserve"> v České republice – NIXZD.CZ“ („</w:t>
            </w:r>
            <w:proofErr w:type="spellStart"/>
            <w:r w:rsidRPr="00EE4358">
              <w:rPr>
                <w:rFonts w:cs="Arial"/>
                <w:sz w:val="22"/>
                <w:szCs w:val="22"/>
              </w:rPr>
              <w:t>Deployment</w:t>
            </w:r>
            <w:proofErr w:type="spellEnd"/>
            <w:r w:rsidRPr="00EE4358">
              <w:rPr>
                <w:rFonts w:cs="Arial"/>
                <w:sz w:val="22"/>
                <w:szCs w:val="22"/>
              </w:rPr>
              <w:t xml:space="preserve"> </w:t>
            </w:r>
            <w:proofErr w:type="spellStart"/>
            <w:r w:rsidRPr="00EE4358">
              <w:rPr>
                <w:rFonts w:cs="Arial"/>
                <w:sz w:val="22"/>
                <w:szCs w:val="22"/>
              </w:rPr>
              <w:t>of</w:t>
            </w:r>
            <w:proofErr w:type="spellEnd"/>
            <w:r w:rsidRPr="00EE4358">
              <w:rPr>
                <w:rFonts w:cs="Arial"/>
                <w:sz w:val="22"/>
                <w:szCs w:val="22"/>
              </w:rPr>
              <w:t xml:space="preserve"> </w:t>
            </w:r>
            <w:proofErr w:type="spellStart"/>
            <w:r w:rsidRPr="00EE4358">
              <w:rPr>
                <w:rFonts w:cs="Arial"/>
                <w:sz w:val="22"/>
                <w:szCs w:val="22"/>
              </w:rPr>
              <w:t>Cross-Border</w:t>
            </w:r>
            <w:proofErr w:type="spellEnd"/>
            <w:r w:rsidRPr="00EE4358">
              <w:rPr>
                <w:rFonts w:cs="Arial"/>
                <w:sz w:val="22"/>
                <w:szCs w:val="22"/>
              </w:rPr>
              <w:t xml:space="preserve"> </w:t>
            </w:r>
            <w:proofErr w:type="spellStart"/>
            <w:r w:rsidRPr="00EE4358">
              <w:rPr>
                <w:rFonts w:cs="Arial"/>
                <w:sz w:val="22"/>
                <w:szCs w:val="22"/>
              </w:rPr>
              <w:t>eHealth</w:t>
            </w:r>
            <w:proofErr w:type="spellEnd"/>
            <w:r w:rsidRPr="00EE4358">
              <w:rPr>
                <w:rFonts w:cs="Arial"/>
                <w:sz w:val="22"/>
                <w:szCs w:val="22"/>
              </w:rPr>
              <w:t xml:space="preserve"> </w:t>
            </w:r>
            <w:proofErr w:type="spellStart"/>
            <w:r w:rsidRPr="00EE4358">
              <w:rPr>
                <w:rFonts w:cs="Arial"/>
                <w:sz w:val="22"/>
                <w:szCs w:val="22"/>
              </w:rPr>
              <w:t>Services</w:t>
            </w:r>
            <w:proofErr w:type="spellEnd"/>
            <w:r w:rsidRPr="00EE4358">
              <w:rPr>
                <w:rFonts w:cs="Arial"/>
                <w:sz w:val="22"/>
                <w:szCs w:val="22"/>
              </w:rPr>
              <w:t xml:space="preserve"> in </w:t>
            </w:r>
            <w:proofErr w:type="spellStart"/>
            <w:r w:rsidRPr="00EE4358">
              <w:rPr>
                <w:rFonts w:cs="Arial"/>
                <w:sz w:val="22"/>
                <w:szCs w:val="22"/>
              </w:rPr>
              <w:t>the</w:t>
            </w:r>
            <w:proofErr w:type="spellEnd"/>
            <w:r w:rsidRPr="00EE4358">
              <w:rPr>
                <w:rFonts w:cs="Arial"/>
                <w:sz w:val="22"/>
                <w:szCs w:val="22"/>
              </w:rPr>
              <w:t xml:space="preserve"> Czech Republic – NIX.ZD“). Projekt je spolufinancován z fondu CEF TELECOM.</w:t>
            </w:r>
          </w:p>
        </w:tc>
      </w:tr>
      <w:tr w:rsidR="0024044D" w:rsidRPr="00EE4358" w14:paraId="1AD1FFE5"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6580AF6F"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NR-ZP</w:t>
            </w:r>
          </w:p>
        </w:tc>
        <w:tc>
          <w:tcPr>
            <w:tcW w:w="7234" w:type="dxa"/>
            <w:tcBorders>
              <w:top w:val="single" w:sz="4" w:space="0" w:color="B4C6E7"/>
              <w:left w:val="single" w:sz="4" w:space="0" w:color="B4C6E7"/>
              <w:bottom w:val="single" w:sz="4" w:space="0" w:color="B4C6E7"/>
              <w:right w:val="single" w:sz="4" w:space="0" w:color="B4C6E7"/>
            </w:tcBorders>
            <w:vAlign w:val="center"/>
          </w:tcPr>
          <w:p w14:paraId="14D71875" w14:textId="77777777" w:rsidR="0024044D" w:rsidRPr="00EE4358" w:rsidRDefault="0024044D" w:rsidP="0024044D">
            <w:pPr>
              <w:rPr>
                <w:rFonts w:cs="Arial"/>
                <w:sz w:val="22"/>
                <w:szCs w:val="22"/>
              </w:rPr>
            </w:pPr>
            <w:r w:rsidRPr="00EE4358">
              <w:rPr>
                <w:rFonts w:cs="Arial"/>
                <w:sz w:val="22"/>
                <w:szCs w:val="22"/>
              </w:rPr>
              <w:t>Národní registr zdravotnických pracovníků</w:t>
            </w:r>
          </w:p>
        </w:tc>
      </w:tr>
      <w:tr w:rsidR="0024044D" w:rsidRPr="00EE4358" w14:paraId="4B29E7BE"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0552C14C"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NZIS</w:t>
            </w:r>
          </w:p>
        </w:tc>
        <w:tc>
          <w:tcPr>
            <w:tcW w:w="7234" w:type="dxa"/>
            <w:tcBorders>
              <w:top w:val="single" w:sz="4" w:space="0" w:color="B4C6E7"/>
              <w:left w:val="single" w:sz="4" w:space="0" w:color="B4C6E7"/>
              <w:bottom w:val="single" w:sz="4" w:space="0" w:color="B4C6E7"/>
              <w:right w:val="single" w:sz="4" w:space="0" w:color="B4C6E7"/>
            </w:tcBorders>
            <w:vAlign w:val="center"/>
          </w:tcPr>
          <w:p w14:paraId="52CE3090" w14:textId="77777777" w:rsidR="0024044D" w:rsidRPr="00EE4358" w:rsidRDefault="0024044D" w:rsidP="0024044D">
            <w:pPr>
              <w:rPr>
                <w:rFonts w:cs="Arial"/>
                <w:sz w:val="22"/>
                <w:szCs w:val="22"/>
              </w:rPr>
            </w:pPr>
            <w:r w:rsidRPr="00EE4358">
              <w:rPr>
                <w:rFonts w:cs="Arial"/>
                <w:sz w:val="22"/>
                <w:szCs w:val="22"/>
              </w:rPr>
              <w:t>Národní zdravotnický informační systém</w:t>
            </w:r>
          </w:p>
        </w:tc>
      </w:tr>
      <w:tr w:rsidR="0024044D" w:rsidRPr="00EE4358" w14:paraId="17DA2452"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21AC3F4A"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PACS</w:t>
            </w:r>
          </w:p>
        </w:tc>
        <w:tc>
          <w:tcPr>
            <w:tcW w:w="7234" w:type="dxa"/>
            <w:tcBorders>
              <w:top w:val="single" w:sz="4" w:space="0" w:color="B4C6E7"/>
              <w:left w:val="single" w:sz="4" w:space="0" w:color="B4C6E7"/>
              <w:bottom w:val="single" w:sz="4" w:space="0" w:color="B4C6E7"/>
              <w:right w:val="single" w:sz="4" w:space="0" w:color="B4C6E7"/>
            </w:tcBorders>
            <w:vAlign w:val="center"/>
          </w:tcPr>
          <w:p w14:paraId="6804B67F" w14:textId="77777777" w:rsidR="0024044D" w:rsidRPr="00EE4358" w:rsidRDefault="0024044D" w:rsidP="0024044D">
            <w:pPr>
              <w:rPr>
                <w:rFonts w:cs="Arial"/>
                <w:sz w:val="22"/>
                <w:szCs w:val="22"/>
              </w:rPr>
            </w:pPr>
            <w:r w:rsidRPr="00EE4358">
              <w:rPr>
                <w:rFonts w:cs="Arial"/>
                <w:sz w:val="22"/>
                <w:szCs w:val="22"/>
              </w:rPr>
              <w:t xml:space="preserve">Picture </w:t>
            </w:r>
            <w:proofErr w:type="spellStart"/>
            <w:r w:rsidRPr="00EE4358">
              <w:rPr>
                <w:rFonts w:cs="Arial"/>
                <w:sz w:val="22"/>
                <w:szCs w:val="22"/>
              </w:rPr>
              <w:t>archiving</w:t>
            </w:r>
            <w:proofErr w:type="spellEnd"/>
            <w:r w:rsidRPr="00EE4358">
              <w:rPr>
                <w:rFonts w:cs="Arial"/>
                <w:sz w:val="22"/>
                <w:szCs w:val="22"/>
              </w:rPr>
              <w:t xml:space="preserve"> and </w:t>
            </w:r>
            <w:proofErr w:type="spellStart"/>
            <w:r w:rsidRPr="00EE4358">
              <w:rPr>
                <w:rFonts w:cs="Arial"/>
                <w:sz w:val="22"/>
                <w:szCs w:val="22"/>
              </w:rPr>
              <w:t>communication</w:t>
            </w:r>
            <w:proofErr w:type="spellEnd"/>
            <w:r w:rsidRPr="00EE4358">
              <w:rPr>
                <w:rFonts w:cs="Arial"/>
                <w:sz w:val="22"/>
                <w:szCs w:val="22"/>
              </w:rPr>
              <w:t xml:space="preserve"> </w:t>
            </w:r>
            <w:proofErr w:type="spellStart"/>
            <w:r w:rsidRPr="00EE4358">
              <w:rPr>
                <w:rFonts w:cs="Arial"/>
                <w:sz w:val="22"/>
                <w:szCs w:val="22"/>
              </w:rPr>
              <w:t>system</w:t>
            </w:r>
            <w:proofErr w:type="spellEnd"/>
            <w:r w:rsidRPr="00EE4358">
              <w:rPr>
                <w:rFonts w:cs="Arial"/>
                <w:sz w:val="22"/>
                <w:szCs w:val="22"/>
              </w:rPr>
              <w:t xml:space="preserve"> – technologie umožňující správu, ukládání (archivaci) a zobrazení obrazové dokumentace</w:t>
            </w:r>
          </w:p>
        </w:tc>
      </w:tr>
      <w:tr w:rsidR="0024044D" w:rsidRPr="00EE4358" w14:paraId="100C7DD4"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26B00CC5"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QESCD</w:t>
            </w:r>
          </w:p>
        </w:tc>
        <w:tc>
          <w:tcPr>
            <w:tcW w:w="7234" w:type="dxa"/>
            <w:tcBorders>
              <w:top w:val="single" w:sz="4" w:space="0" w:color="B4C6E7"/>
              <w:left w:val="single" w:sz="4" w:space="0" w:color="B4C6E7"/>
              <w:bottom w:val="single" w:sz="4" w:space="0" w:color="B4C6E7"/>
              <w:right w:val="single" w:sz="4" w:space="0" w:color="B4C6E7"/>
            </w:tcBorders>
            <w:vAlign w:val="center"/>
          </w:tcPr>
          <w:p w14:paraId="4AE6B722" w14:textId="77777777" w:rsidR="0024044D" w:rsidRPr="00EE4358" w:rsidRDefault="0024044D" w:rsidP="0024044D">
            <w:pPr>
              <w:rPr>
                <w:rFonts w:cs="Arial"/>
                <w:sz w:val="22"/>
                <w:szCs w:val="22"/>
              </w:rPr>
            </w:pPr>
            <w:r w:rsidRPr="00EE4358">
              <w:rPr>
                <w:rFonts w:cs="Arial"/>
                <w:sz w:val="22"/>
                <w:szCs w:val="22"/>
              </w:rPr>
              <w:t>Certifikovaný kvalifikovaný prostředek pro vytváření elektronických podpisů</w:t>
            </w:r>
          </w:p>
        </w:tc>
      </w:tr>
      <w:tr w:rsidR="0024044D" w:rsidRPr="00EE4358" w14:paraId="034A3293"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4A43E5C3"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RLPO</w:t>
            </w:r>
          </w:p>
        </w:tc>
        <w:tc>
          <w:tcPr>
            <w:tcW w:w="7234" w:type="dxa"/>
            <w:tcBorders>
              <w:top w:val="single" w:sz="4" w:space="0" w:color="B4C6E7"/>
              <w:left w:val="single" w:sz="4" w:space="0" w:color="B4C6E7"/>
              <w:bottom w:val="single" w:sz="4" w:space="0" w:color="B4C6E7"/>
              <w:right w:val="single" w:sz="4" w:space="0" w:color="B4C6E7"/>
            </w:tcBorders>
            <w:vAlign w:val="center"/>
          </w:tcPr>
          <w:p w14:paraId="29D24913" w14:textId="77777777" w:rsidR="0024044D" w:rsidRPr="00EE4358" w:rsidRDefault="0024044D" w:rsidP="0024044D">
            <w:pPr>
              <w:rPr>
                <w:rFonts w:cs="Arial"/>
                <w:sz w:val="22"/>
                <w:szCs w:val="22"/>
              </w:rPr>
            </w:pPr>
            <w:r w:rsidRPr="00EE4358">
              <w:rPr>
                <w:rFonts w:cs="Arial"/>
                <w:sz w:val="22"/>
                <w:szCs w:val="22"/>
              </w:rPr>
              <w:t>Registr pro léčebné přípravky s omezením</w:t>
            </w:r>
          </w:p>
        </w:tc>
      </w:tr>
      <w:tr w:rsidR="0024044D" w:rsidRPr="00EE4358" w14:paraId="58353B52"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5082EE9E"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ROB</w:t>
            </w:r>
          </w:p>
        </w:tc>
        <w:tc>
          <w:tcPr>
            <w:tcW w:w="7234" w:type="dxa"/>
            <w:tcBorders>
              <w:top w:val="single" w:sz="4" w:space="0" w:color="B4C6E7"/>
              <w:left w:val="single" w:sz="4" w:space="0" w:color="B4C6E7"/>
              <w:bottom w:val="single" w:sz="4" w:space="0" w:color="B4C6E7"/>
              <w:right w:val="single" w:sz="4" w:space="0" w:color="B4C6E7"/>
            </w:tcBorders>
            <w:vAlign w:val="center"/>
          </w:tcPr>
          <w:p w14:paraId="4A090C9A" w14:textId="77777777" w:rsidR="0024044D" w:rsidRPr="00EE4358" w:rsidRDefault="0024044D" w:rsidP="0024044D">
            <w:pPr>
              <w:rPr>
                <w:rFonts w:cs="Arial"/>
                <w:bCs/>
                <w:sz w:val="22"/>
                <w:szCs w:val="22"/>
              </w:rPr>
            </w:pPr>
            <w:r w:rsidRPr="00EE4358">
              <w:rPr>
                <w:rFonts w:cs="Arial"/>
                <w:bCs/>
                <w:sz w:val="22"/>
                <w:szCs w:val="22"/>
              </w:rPr>
              <w:t>Registr obyvatel</w:t>
            </w:r>
          </w:p>
        </w:tc>
      </w:tr>
      <w:tr w:rsidR="0024044D" w:rsidRPr="00EE4358" w14:paraId="70FF3D64"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0D31AEA8"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SÚKL</w:t>
            </w:r>
          </w:p>
        </w:tc>
        <w:tc>
          <w:tcPr>
            <w:tcW w:w="7234" w:type="dxa"/>
            <w:tcBorders>
              <w:top w:val="single" w:sz="4" w:space="0" w:color="B4C6E7"/>
              <w:left w:val="single" w:sz="4" w:space="0" w:color="B4C6E7"/>
              <w:bottom w:val="single" w:sz="4" w:space="0" w:color="B4C6E7"/>
              <w:right w:val="single" w:sz="4" w:space="0" w:color="B4C6E7"/>
            </w:tcBorders>
            <w:vAlign w:val="center"/>
          </w:tcPr>
          <w:p w14:paraId="46060BCB" w14:textId="77777777" w:rsidR="0024044D" w:rsidRPr="00EE4358" w:rsidRDefault="0024044D" w:rsidP="0024044D">
            <w:pPr>
              <w:rPr>
                <w:rFonts w:cs="Arial"/>
                <w:bCs/>
                <w:sz w:val="22"/>
                <w:szCs w:val="22"/>
              </w:rPr>
            </w:pPr>
            <w:r w:rsidRPr="00EE4358">
              <w:rPr>
                <w:rFonts w:cs="Arial"/>
                <w:bCs/>
                <w:sz w:val="22"/>
                <w:szCs w:val="22"/>
              </w:rPr>
              <w:t>Státní ústav pro kontrolu léčiv</w:t>
            </w:r>
          </w:p>
        </w:tc>
      </w:tr>
      <w:tr w:rsidR="0024044D" w:rsidRPr="00EE4358" w14:paraId="4BC86ECE"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0AE30C95"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TISS</w:t>
            </w:r>
          </w:p>
        </w:tc>
        <w:tc>
          <w:tcPr>
            <w:tcW w:w="7234" w:type="dxa"/>
            <w:tcBorders>
              <w:top w:val="single" w:sz="4" w:space="0" w:color="B4C6E7"/>
              <w:left w:val="single" w:sz="4" w:space="0" w:color="B4C6E7"/>
              <w:bottom w:val="single" w:sz="4" w:space="0" w:color="B4C6E7"/>
              <w:right w:val="single" w:sz="4" w:space="0" w:color="B4C6E7"/>
            </w:tcBorders>
            <w:vAlign w:val="center"/>
          </w:tcPr>
          <w:p w14:paraId="43666F4B" w14:textId="77777777" w:rsidR="0024044D" w:rsidRPr="00EE4358" w:rsidRDefault="0024044D" w:rsidP="0024044D">
            <w:pPr>
              <w:rPr>
                <w:rFonts w:cs="Arial"/>
                <w:sz w:val="22"/>
                <w:szCs w:val="22"/>
              </w:rPr>
            </w:pPr>
            <w:proofErr w:type="spellStart"/>
            <w:r w:rsidRPr="00EE4358">
              <w:rPr>
                <w:rFonts w:cs="Arial"/>
                <w:bCs/>
                <w:sz w:val="22"/>
                <w:szCs w:val="22"/>
              </w:rPr>
              <w:t>Therapeutic</w:t>
            </w:r>
            <w:proofErr w:type="spellEnd"/>
            <w:r w:rsidRPr="00EE4358">
              <w:rPr>
                <w:rFonts w:cs="Arial"/>
                <w:bCs/>
                <w:sz w:val="22"/>
                <w:szCs w:val="22"/>
              </w:rPr>
              <w:t xml:space="preserve"> </w:t>
            </w:r>
            <w:proofErr w:type="spellStart"/>
            <w:r w:rsidRPr="00EE4358">
              <w:rPr>
                <w:rFonts w:cs="Arial"/>
                <w:bCs/>
                <w:sz w:val="22"/>
                <w:szCs w:val="22"/>
              </w:rPr>
              <w:t>Intervention</w:t>
            </w:r>
            <w:proofErr w:type="spellEnd"/>
            <w:r w:rsidRPr="00EE4358">
              <w:rPr>
                <w:rFonts w:cs="Arial"/>
                <w:bCs/>
                <w:sz w:val="22"/>
                <w:szCs w:val="22"/>
              </w:rPr>
              <w:t xml:space="preserve"> </w:t>
            </w:r>
            <w:proofErr w:type="spellStart"/>
            <w:r w:rsidRPr="00EE4358">
              <w:rPr>
                <w:rFonts w:cs="Arial"/>
                <w:bCs/>
                <w:sz w:val="22"/>
                <w:szCs w:val="22"/>
              </w:rPr>
              <w:t>Scoring</w:t>
            </w:r>
            <w:proofErr w:type="spellEnd"/>
            <w:r w:rsidRPr="00EE4358">
              <w:rPr>
                <w:rFonts w:cs="Arial"/>
                <w:bCs/>
                <w:sz w:val="22"/>
                <w:szCs w:val="22"/>
              </w:rPr>
              <w:t xml:space="preserve"> </w:t>
            </w:r>
            <w:proofErr w:type="spellStart"/>
            <w:r w:rsidRPr="00EE4358">
              <w:rPr>
                <w:rFonts w:cs="Arial"/>
                <w:bCs/>
                <w:sz w:val="22"/>
                <w:szCs w:val="22"/>
              </w:rPr>
              <w:t>System</w:t>
            </w:r>
            <w:proofErr w:type="spellEnd"/>
            <w:r w:rsidRPr="00EE4358">
              <w:rPr>
                <w:rFonts w:cs="Arial"/>
                <w:bCs/>
                <w:sz w:val="22"/>
                <w:szCs w:val="22"/>
              </w:rPr>
              <w:t xml:space="preserve"> – skórovací systém v intenzivní péči</w:t>
            </w:r>
          </w:p>
        </w:tc>
      </w:tr>
      <w:tr w:rsidR="0024044D" w:rsidRPr="00EE4358" w14:paraId="2BE23ACE"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634FB784"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ÚZIS</w:t>
            </w:r>
          </w:p>
        </w:tc>
        <w:tc>
          <w:tcPr>
            <w:tcW w:w="7234" w:type="dxa"/>
            <w:tcBorders>
              <w:top w:val="single" w:sz="4" w:space="0" w:color="B4C6E7"/>
              <w:left w:val="single" w:sz="4" w:space="0" w:color="B4C6E7"/>
              <w:bottom w:val="single" w:sz="4" w:space="0" w:color="B4C6E7"/>
              <w:right w:val="single" w:sz="4" w:space="0" w:color="B4C6E7"/>
            </w:tcBorders>
            <w:vAlign w:val="center"/>
          </w:tcPr>
          <w:p w14:paraId="04402543" w14:textId="77777777" w:rsidR="0024044D" w:rsidRPr="00EE4358" w:rsidRDefault="0024044D" w:rsidP="0024044D">
            <w:pPr>
              <w:rPr>
                <w:rFonts w:cs="Arial"/>
                <w:bCs/>
                <w:sz w:val="22"/>
                <w:szCs w:val="22"/>
              </w:rPr>
            </w:pPr>
            <w:r w:rsidRPr="00EE4358">
              <w:rPr>
                <w:rFonts w:cs="Arial"/>
                <w:bCs/>
                <w:sz w:val="22"/>
                <w:szCs w:val="22"/>
              </w:rPr>
              <w:t>Ústav zdravotnických informací a statistiky ČR</w:t>
            </w:r>
          </w:p>
        </w:tc>
      </w:tr>
      <w:tr w:rsidR="0024044D" w:rsidRPr="00EE4358" w14:paraId="58208E20"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20F6C4E8"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ZM</w:t>
            </w:r>
          </w:p>
        </w:tc>
        <w:tc>
          <w:tcPr>
            <w:tcW w:w="7234" w:type="dxa"/>
            <w:tcBorders>
              <w:top w:val="single" w:sz="4" w:space="0" w:color="B4C6E7"/>
              <w:left w:val="single" w:sz="4" w:space="0" w:color="B4C6E7"/>
              <w:bottom w:val="single" w:sz="4" w:space="0" w:color="B4C6E7"/>
              <w:right w:val="single" w:sz="4" w:space="0" w:color="B4C6E7"/>
            </w:tcBorders>
            <w:vAlign w:val="center"/>
          </w:tcPr>
          <w:p w14:paraId="35ECCA7B" w14:textId="77777777" w:rsidR="0024044D" w:rsidRPr="00EE4358" w:rsidRDefault="0024044D" w:rsidP="0024044D">
            <w:pPr>
              <w:rPr>
                <w:rFonts w:cs="Arial"/>
                <w:bCs/>
                <w:sz w:val="22"/>
                <w:szCs w:val="22"/>
              </w:rPr>
            </w:pPr>
            <w:r w:rsidRPr="00EE4358">
              <w:rPr>
                <w:rFonts w:cs="Arial"/>
                <w:bCs/>
                <w:sz w:val="22"/>
                <w:szCs w:val="22"/>
              </w:rPr>
              <w:t>Zdravotnický materiál</w:t>
            </w:r>
          </w:p>
        </w:tc>
      </w:tr>
      <w:tr w:rsidR="0024044D" w:rsidRPr="00EE4358" w14:paraId="06808386"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73F9395D"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ZULP</w:t>
            </w:r>
          </w:p>
        </w:tc>
        <w:tc>
          <w:tcPr>
            <w:tcW w:w="7234" w:type="dxa"/>
            <w:tcBorders>
              <w:top w:val="single" w:sz="4" w:space="0" w:color="B4C6E7"/>
              <w:left w:val="single" w:sz="4" w:space="0" w:color="B4C6E7"/>
              <w:bottom w:val="single" w:sz="4" w:space="0" w:color="B4C6E7"/>
              <w:right w:val="single" w:sz="4" w:space="0" w:color="B4C6E7"/>
            </w:tcBorders>
            <w:vAlign w:val="center"/>
          </w:tcPr>
          <w:p w14:paraId="3B1A9986" w14:textId="77777777" w:rsidR="0024044D" w:rsidRPr="00EE4358" w:rsidRDefault="0024044D" w:rsidP="0024044D">
            <w:pPr>
              <w:rPr>
                <w:rFonts w:cs="Arial"/>
                <w:bCs/>
                <w:sz w:val="22"/>
                <w:szCs w:val="22"/>
              </w:rPr>
            </w:pPr>
            <w:r w:rsidRPr="00EE4358">
              <w:rPr>
                <w:rFonts w:cs="Arial"/>
                <w:bCs/>
                <w:sz w:val="22"/>
                <w:szCs w:val="22"/>
              </w:rPr>
              <w:t>Zvlášť účtovaný lékařský přípravek</w:t>
            </w:r>
          </w:p>
        </w:tc>
      </w:tr>
      <w:tr w:rsidR="0024044D" w:rsidRPr="00EE4358" w14:paraId="000EB534"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0B4256FE"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ZUM</w:t>
            </w:r>
          </w:p>
        </w:tc>
        <w:tc>
          <w:tcPr>
            <w:tcW w:w="7234" w:type="dxa"/>
            <w:tcBorders>
              <w:top w:val="single" w:sz="4" w:space="0" w:color="B4C6E7"/>
              <w:left w:val="single" w:sz="4" w:space="0" w:color="B4C6E7"/>
              <w:bottom w:val="single" w:sz="4" w:space="0" w:color="B4C6E7"/>
              <w:right w:val="single" w:sz="4" w:space="0" w:color="B4C6E7"/>
            </w:tcBorders>
            <w:vAlign w:val="center"/>
          </w:tcPr>
          <w:p w14:paraId="0B10014E" w14:textId="77777777" w:rsidR="0024044D" w:rsidRPr="00EE4358" w:rsidRDefault="0024044D" w:rsidP="0024044D">
            <w:pPr>
              <w:rPr>
                <w:rFonts w:cs="Arial"/>
                <w:bCs/>
                <w:sz w:val="22"/>
                <w:szCs w:val="22"/>
              </w:rPr>
            </w:pPr>
            <w:r w:rsidRPr="00EE4358">
              <w:rPr>
                <w:rFonts w:cs="Arial"/>
                <w:bCs/>
                <w:sz w:val="22"/>
                <w:szCs w:val="22"/>
              </w:rPr>
              <w:t>Zvlášť účtovaný materiál</w:t>
            </w:r>
          </w:p>
        </w:tc>
      </w:tr>
      <w:tr w:rsidR="0024044D" w:rsidRPr="00EE4358" w14:paraId="0954FDE0" w14:textId="77777777" w:rsidTr="0024044D">
        <w:trPr>
          <w:trHeight w:val="439"/>
        </w:trPr>
        <w:tc>
          <w:tcPr>
            <w:tcW w:w="1828" w:type="dxa"/>
            <w:tcBorders>
              <w:top w:val="single" w:sz="4" w:space="0" w:color="B4C6E7"/>
              <w:left w:val="single" w:sz="4" w:space="0" w:color="B4C6E7"/>
              <w:bottom w:val="single" w:sz="4" w:space="0" w:color="B4C6E7"/>
              <w:right w:val="single" w:sz="4" w:space="0" w:color="B4C6E7"/>
            </w:tcBorders>
            <w:vAlign w:val="center"/>
          </w:tcPr>
          <w:p w14:paraId="4F4A3147" w14:textId="77777777" w:rsidR="0024044D" w:rsidRPr="00EE4358" w:rsidRDefault="0024044D" w:rsidP="0024044D">
            <w:pPr>
              <w:spacing w:after="0" w:line="259" w:lineRule="auto"/>
              <w:jc w:val="left"/>
              <w:rPr>
                <w:rFonts w:cs="Arial"/>
                <w:b/>
                <w:bCs/>
                <w:sz w:val="22"/>
                <w:szCs w:val="22"/>
              </w:rPr>
            </w:pPr>
            <w:r w:rsidRPr="00EE4358">
              <w:rPr>
                <w:rFonts w:cs="Arial"/>
                <w:b/>
                <w:bCs/>
                <w:sz w:val="22"/>
                <w:szCs w:val="22"/>
              </w:rPr>
              <w:t>ZZS</w:t>
            </w:r>
          </w:p>
        </w:tc>
        <w:tc>
          <w:tcPr>
            <w:tcW w:w="7234" w:type="dxa"/>
            <w:tcBorders>
              <w:top w:val="single" w:sz="4" w:space="0" w:color="B4C6E7"/>
              <w:left w:val="single" w:sz="4" w:space="0" w:color="B4C6E7"/>
              <w:bottom w:val="single" w:sz="4" w:space="0" w:color="B4C6E7"/>
              <w:right w:val="single" w:sz="4" w:space="0" w:color="B4C6E7"/>
            </w:tcBorders>
            <w:vAlign w:val="center"/>
          </w:tcPr>
          <w:p w14:paraId="6C516322" w14:textId="77777777" w:rsidR="0024044D" w:rsidRPr="00EE4358" w:rsidRDefault="0024044D" w:rsidP="0024044D">
            <w:pPr>
              <w:rPr>
                <w:rFonts w:cs="Arial"/>
                <w:bCs/>
                <w:sz w:val="22"/>
                <w:szCs w:val="22"/>
              </w:rPr>
            </w:pPr>
            <w:r w:rsidRPr="00EE4358">
              <w:rPr>
                <w:rFonts w:cs="Arial"/>
                <w:bCs/>
                <w:sz w:val="22"/>
                <w:szCs w:val="22"/>
              </w:rPr>
              <w:t>Zdravotnická záchranná služba</w:t>
            </w:r>
          </w:p>
        </w:tc>
      </w:tr>
    </w:tbl>
    <w:p w14:paraId="755EAC86" w14:textId="77777777" w:rsidR="00760CB3" w:rsidRPr="00F21D34" w:rsidRDefault="00760CB3" w:rsidP="00F21D34">
      <w:pPr>
        <w:spacing w:before="60" w:after="0" w:line="240" w:lineRule="auto"/>
        <w:jc w:val="left"/>
        <w:rPr>
          <w:rFonts w:cs="Arial"/>
        </w:rPr>
      </w:pPr>
    </w:p>
    <w:p w14:paraId="3F67E0AE" w14:textId="77777777" w:rsidR="00760CB3" w:rsidRDefault="00760CB3" w:rsidP="00760CB3">
      <w:pPr>
        <w:pStyle w:val="ListParagraph"/>
        <w:spacing w:before="60" w:after="0" w:line="240" w:lineRule="auto"/>
        <w:jc w:val="left"/>
        <w:rPr>
          <w:rFonts w:cs="Arial"/>
        </w:rPr>
      </w:pPr>
    </w:p>
    <w:p w14:paraId="56D16E98" w14:textId="77777777" w:rsidR="00760CB3" w:rsidRDefault="00760CB3" w:rsidP="00760CB3">
      <w:pPr>
        <w:pStyle w:val="ListParagraph"/>
        <w:spacing w:before="60" w:after="0" w:line="240" w:lineRule="auto"/>
        <w:jc w:val="left"/>
        <w:rPr>
          <w:rFonts w:cs="Arial"/>
        </w:rPr>
      </w:pPr>
    </w:p>
    <w:p w14:paraId="1D2139E3" w14:textId="77777777" w:rsidR="00760CB3" w:rsidRDefault="00760CB3" w:rsidP="00760CB3">
      <w:pPr>
        <w:pStyle w:val="ListParagraph"/>
        <w:spacing w:before="60" w:after="0" w:line="240" w:lineRule="auto"/>
        <w:jc w:val="left"/>
        <w:rPr>
          <w:rFonts w:cs="Arial"/>
        </w:rPr>
      </w:pPr>
    </w:p>
    <w:p w14:paraId="5C55137B" w14:textId="77777777" w:rsidR="00760CB3" w:rsidRDefault="00760CB3" w:rsidP="00760CB3">
      <w:pPr>
        <w:pStyle w:val="ListParagraph"/>
        <w:spacing w:before="60" w:after="0" w:line="240" w:lineRule="auto"/>
        <w:jc w:val="left"/>
        <w:rPr>
          <w:rFonts w:cs="Arial"/>
        </w:rPr>
      </w:pPr>
    </w:p>
    <w:p w14:paraId="667B7AB8" w14:textId="77777777" w:rsidR="008E0190" w:rsidRDefault="008E0190" w:rsidP="00760CB3">
      <w:pPr>
        <w:pStyle w:val="ListParagraph"/>
        <w:spacing w:before="60" w:after="0" w:line="240" w:lineRule="auto"/>
        <w:jc w:val="left"/>
        <w:rPr>
          <w:rFonts w:cs="Arial"/>
        </w:rPr>
      </w:pPr>
    </w:p>
    <w:p w14:paraId="79BFBA53" w14:textId="77777777" w:rsidR="008E0190" w:rsidRDefault="008E0190" w:rsidP="00760CB3">
      <w:pPr>
        <w:pStyle w:val="ListParagraph"/>
        <w:spacing w:before="60" w:after="0" w:line="240" w:lineRule="auto"/>
        <w:jc w:val="left"/>
        <w:rPr>
          <w:rFonts w:cs="Arial"/>
        </w:rPr>
      </w:pPr>
    </w:p>
    <w:p w14:paraId="24F8619E" w14:textId="77777777" w:rsidR="008E0190" w:rsidRDefault="008E0190" w:rsidP="00760CB3">
      <w:pPr>
        <w:pStyle w:val="ListParagraph"/>
        <w:spacing w:before="60" w:after="0" w:line="240" w:lineRule="auto"/>
        <w:jc w:val="left"/>
        <w:rPr>
          <w:rFonts w:cs="Arial"/>
        </w:rPr>
      </w:pPr>
    </w:p>
    <w:p w14:paraId="247FBDF4" w14:textId="77777777" w:rsidR="008E0190" w:rsidRDefault="008E0190" w:rsidP="00760CB3">
      <w:pPr>
        <w:pStyle w:val="ListParagraph"/>
        <w:spacing w:before="60" w:after="0" w:line="240" w:lineRule="auto"/>
        <w:jc w:val="left"/>
        <w:rPr>
          <w:rFonts w:cs="Arial"/>
        </w:rPr>
      </w:pPr>
    </w:p>
    <w:p w14:paraId="477E7714" w14:textId="77777777" w:rsidR="008E0190" w:rsidRDefault="008E0190" w:rsidP="00760CB3">
      <w:pPr>
        <w:pStyle w:val="ListParagraph"/>
        <w:spacing w:before="60" w:after="0" w:line="240" w:lineRule="auto"/>
        <w:jc w:val="left"/>
        <w:rPr>
          <w:rFonts w:cs="Arial"/>
        </w:rPr>
      </w:pPr>
    </w:p>
    <w:p w14:paraId="18F7ABB4" w14:textId="77777777" w:rsidR="00760CB3" w:rsidRDefault="00760CB3" w:rsidP="00760CB3">
      <w:pPr>
        <w:pStyle w:val="ListParagraph"/>
        <w:spacing w:before="60" w:after="0" w:line="240" w:lineRule="auto"/>
        <w:jc w:val="left"/>
        <w:rPr>
          <w:rFonts w:cs="Arial"/>
        </w:rPr>
      </w:pPr>
    </w:p>
    <w:p w14:paraId="653870CB" w14:textId="77777777" w:rsidR="00760CB3" w:rsidRDefault="00760CB3" w:rsidP="00760CB3">
      <w:pPr>
        <w:pStyle w:val="ListParagraph"/>
        <w:spacing w:before="60" w:after="0" w:line="240" w:lineRule="auto"/>
        <w:jc w:val="left"/>
        <w:rPr>
          <w:rFonts w:cs="Arial"/>
        </w:rPr>
      </w:pPr>
    </w:p>
    <w:p w14:paraId="1B6C7DE8" w14:textId="77777777" w:rsidR="00760CB3" w:rsidRDefault="00760CB3" w:rsidP="00760CB3">
      <w:pPr>
        <w:pStyle w:val="ListParagraph"/>
        <w:spacing w:before="60" w:after="0" w:line="240" w:lineRule="auto"/>
        <w:jc w:val="left"/>
        <w:rPr>
          <w:rFonts w:cs="Arial"/>
        </w:rPr>
      </w:pPr>
    </w:p>
    <w:p w14:paraId="6C552F74" w14:textId="77777777" w:rsidR="00760CB3" w:rsidRDefault="00760CB3" w:rsidP="00760CB3">
      <w:pPr>
        <w:pStyle w:val="ListParagraph"/>
        <w:spacing w:before="60" w:after="0" w:line="240" w:lineRule="auto"/>
        <w:jc w:val="left"/>
        <w:rPr>
          <w:rFonts w:cs="Arial"/>
        </w:rPr>
      </w:pPr>
    </w:p>
    <w:p w14:paraId="088CE84D" w14:textId="14617315" w:rsidR="00075236" w:rsidRDefault="00075236" w:rsidP="00FE7AA4">
      <w:pPr>
        <w:pStyle w:val="Heading1"/>
        <w:numPr>
          <w:ilvl w:val="0"/>
          <w:numId w:val="2"/>
        </w:numPr>
      </w:pPr>
      <w:bookmarkStart w:id="2" w:name="_Toc215213802"/>
      <w:bookmarkStart w:id="3" w:name="_Toc158369403"/>
      <w:r>
        <w:t>Předmět plnění</w:t>
      </w:r>
      <w:bookmarkEnd w:id="2"/>
    </w:p>
    <w:p w14:paraId="6FB561B0" w14:textId="7FCFD49B" w:rsidR="00075236" w:rsidRPr="00075236" w:rsidRDefault="00E01270" w:rsidP="00075236">
      <w:r>
        <w:t xml:space="preserve">Předmětem projektu a této veřejné zakázky je modernizace </w:t>
      </w:r>
      <w:r w:rsidR="3EC05011">
        <w:t xml:space="preserve">formou </w:t>
      </w:r>
      <w:r>
        <w:t>rozšíření funkcionalit nemocničního informačního systému (NIS) zadavatele</w:t>
      </w:r>
      <w:r w:rsidR="15C4A962">
        <w:t xml:space="preserve"> viz požadavky Zadavatele níže</w:t>
      </w:r>
      <w:r>
        <w:t>.</w:t>
      </w:r>
    </w:p>
    <w:p w14:paraId="0C25E19E" w14:textId="3AABE841" w:rsidR="002F4903" w:rsidRDefault="002F4903" w:rsidP="00FE7AA4">
      <w:pPr>
        <w:pStyle w:val="Heading1"/>
        <w:numPr>
          <w:ilvl w:val="0"/>
          <w:numId w:val="2"/>
        </w:numPr>
      </w:pPr>
      <w:bookmarkStart w:id="4" w:name="_Toc215213803"/>
      <w:r>
        <w:t>Požadavky na dodávky a související služby</w:t>
      </w:r>
      <w:bookmarkEnd w:id="4"/>
    </w:p>
    <w:p w14:paraId="47ED157B" w14:textId="315467AE" w:rsidR="005B3AF8" w:rsidRDefault="005B3AF8" w:rsidP="005B3AF8">
      <w:r w:rsidRPr="005B3AF8">
        <w:t>V této kapitole jsou uvedeny požadavky na dodávky a související služby v rámci této VZ.</w:t>
      </w:r>
    </w:p>
    <w:p w14:paraId="0173315E" w14:textId="77777777" w:rsidR="00CF2B58" w:rsidRDefault="00CF2B58" w:rsidP="005B3AF8"/>
    <w:p w14:paraId="37A19D55" w14:textId="328789A9" w:rsidR="00955F15" w:rsidRDefault="00955F15" w:rsidP="00FE7AA4">
      <w:pPr>
        <w:pStyle w:val="Heading2"/>
        <w:numPr>
          <w:ilvl w:val="1"/>
          <w:numId w:val="2"/>
        </w:numPr>
        <w:ind w:left="1418"/>
      </w:pPr>
      <w:bookmarkStart w:id="5" w:name="_Toc215213804"/>
      <w:r>
        <w:t>Předmět a rozsah dodávky</w:t>
      </w:r>
      <w:bookmarkEnd w:id="5"/>
    </w:p>
    <w:p w14:paraId="0DB0EAE3" w14:textId="5422BFF5" w:rsidR="00CF2B58" w:rsidRDefault="00CF2B58" w:rsidP="00CF2B58">
      <w:r>
        <w:t>Projekt je tedy zaměřen na rozvoj IS Nemocnice Vyškov a směřuje na následující cíle/záměry:</w:t>
      </w:r>
    </w:p>
    <w:p w14:paraId="572FD07E" w14:textId="77777777" w:rsidR="00CF2B58" w:rsidRDefault="00CF2B58" w:rsidP="00CF2B58">
      <w:r>
        <w:t>1. Předmětem projektu je elektronizace nových služeb přímo sloužící personálu a nepřímo občanům a cizincům prostřednictvím zvýšení kvality a kapacity poskytování zdravotní péče s využitím informačních technologií a postupů, které elektronizace umožňuje.</w:t>
      </w:r>
    </w:p>
    <w:p w14:paraId="605E5D4B" w14:textId="77777777" w:rsidR="00CF2B58" w:rsidRDefault="00CF2B58" w:rsidP="00CF2B58">
      <w:r>
        <w:t xml:space="preserve">2. Součástí projektu je rozvoj předávání informací mezi poskytovateli zdravotních služeb rozvojem napojení na systémy výměny, resp. sdílení zdravotnické dokumentace. Součástí projektu je tedy rozvoj v oblasti interoperability. Předmětem je i napojení na systém </w:t>
      </w:r>
      <w:proofErr w:type="spellStart"/>
      <w:r>
        <w:t>eHealth</w:t>
      </w:r>
      <w:proofErr w:type="spellEnd"/>
      <w:r>
        <w:t xml:space="preserve"> pro náhled na zdravotnickou dokumentaci pacienta, pacientský souhrn (EHR) a další, tj. předávání informací jak mezi poskytovateli zdravotních služeb i směrem k občanům (pacientům).</w:t>
      </w:r>
    </w:p>
    <w:p w14:paraId="542AEF45" w14:textId="77777777" w:rsidR="00CF2B58" w:rsidRDefault="00CF2B58" w:rsidP="00CF2B58">
      <w:r>
        <w:t>3. Součástí projektu bude i napojení na Národní zdravotnický informační systém a napojení na centrální kmenové registry v rámci centrálních služeb elektronického zdravotnictví dle Zákona č. 325/2021 ze dne 18. srpna 2021 o elektronizaci zdravotnictví.</w:t>
      </w:r>
    </w:p>
    <w:p w14:paraId="00F53E24" w14:textId="77777777" w:rsidR="00CF2B58" w:rsidRDefault="00CF2B58" w:rsidP="00CF2B58"/>
    <w:p w14:paraId="385E3627" w14:textId="0E2A1F08" w:rsidR="00F16FAD" w:rsidRDefault="00F16FAD" w:rsidP="00CF2B58">
      <w:r>
        <w:t>Rozsah modernizace</w:t>
      </w:r>
      <w:r w:rsidR="008E0190">
        <w:t xml:space="preserve"> a rozšíření</w:t>
      </w:r>
      <w:r>
        <w:t xml:space="preserve"> NIS:</w:t>
      </w:r>
    </w:p>
    <w:tbl>
      <w:tblPr>
        <w:tblStyle w:val="Svtltabulkasmkou1zvraznn11"/>
        <w:tblW w:w="5000" w:type="pct"/>
        <w:tblBorders>
          <w:top w:val="single" w:sz="4" w:space="0" w:color="7EA8CA"/>
          <w:left w:val="single" w:sz="4" w:space="0" w:color="7EA8CA"/>
          <w:bottom w:val="single" w:sz="4" w:space="0" w:color="7EA8CA"/>
          <w:right w:val="single" w:sz="4" w:space="0" w:color="7EA8CA"/>
          <w:insideH w:val="single" w:sz="4" w:space="0" w:color="7EA8CA"/>
          <w:insideV w:val="single" w:sz="4" w:space="0" w:color="7EA8CA"/>
        </w:tblBorders>
        <w:tblLook w:val="04A0" w:firstRow="1" w:lastRow="0" w:firstColumn="1" w:lastColumn="0" w:noHBand="0" w:noVBand="1"/>
      </w:tblPr>
      <w:tblGrid>
        <w:gridCol w:w="408"/>
        <w:gridCol w:w="2334"/>
        <w:gridCol w:w="6320"/>
      </w:tblGrid>
      <w:tr w:rsidR="00C753F0" w:rsidRPr="004937DB" w14:paraId="64A3FBA9" w14:textId="77777777" w:rsidTr="008166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3" w:type="pct"/>
            <w:gridSpan w:val="2"/>
            <w:tcBorders>
              <w:bottom w:val="none" w:sz="0" w:space="0" w:color="auto"/>
            </w:tcBorders>
            <w:shd w:val="clear" w:color="auto" w:fill="ADC8DD"/>
          </w:tcPr>
          <w:p w14:paraId="4CD859B6" w14:textId="77777777" w:rsidR="00C753F0" w:rsidRPr="004937DB" w:rsidRDefault="00C753F0" w:rsidP="008166F6">
            <w:pPr>
              <w:spacing w:before="60" w:after="60" w:line="240" w:lineRule="auto"/>
              <w:rPr>
                <w:rFonts w:ascii="Calibri" w:eastAsia="Times New Roman" w:hAnsi="Calibri" w:cs="Times New Roman"/>
                <w:szCs w:val="24"/>
                <w:lang w:eastAsia="cs-CZ"/>
              </w:rPr>
            </w:pPr>
            <w:r w:rsidRPr="004937DB">
              <w:rPr>
                <w:rFonts w:ascii="Calibri" w:eastAsia="Times New Roman" w:hAnsi="Calibri" w:cs="Times New Roman"/>
                <w:szCs w:val="24"/>
                <w:lang w:eastAsia="cs-CZ"/>
              </w:rPr>
              <w:t>Požadavek</w:t>
            </w:r>
          </w:p>
        </w:tc>
        <w:tc>
          <w:tcPr>
            <w:tcW w:w="3487" w:type="pct"/>
            <w:tcBorders>
              <w:bottom w:val="none" w:sz="0" w:space="0" w:color="auto"/>
            </w:tcBorders>
            <w:shd w:val="clear" w:color="auto" w:fill="ADC8DD"/>
          </w:tcPr>
          <w:p w14:paraId="22F6799B" w14:textId="77777777" w:rsidR="00C753F0" w:rsidRPr="004937DB" w:rsidRDefault="00C753F0" w:rsidP="008166F6">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Cs w:val="24"/>
                <w:lang w:eastAsia="cs-CZ"/>
              </w:rPr>
            </w:pPr>
            <w:r w:rsidRPr="004937DB">
              <w:rPr>
                <w:rFonts w:ascii="Calibri" w:eastAsia="Times New Roman" w:hAnsi="Calibri" w:cs="Times New Roman"/>
                <w:szCs w:val="24"/>
                <w:lang w:eastAsia="cs-CZ"/>
              </w:rPr>
              <w:t>Řešení</w:t>
            </w:r>
          </w:p>
        </w:tc>
      </w:tr>
      <w:tr w:rsidR="00C753F0" w:rsidRPr="004937DB" w14:paraId="7D385563" w14:textId="77777777" w:rsidTr="008166F6">
        <w:tc>
          <w:tcPr>
            <w:cnfStyle w:val="001000000000" w:firstRow="0" w:lastRow="0" w:firstColumn="1" w:lastColumn="0" w:oddVBand="0" w:evenVBand="0" w:oddHBand="0" w:evenHBand="0" w:firstRowFirstColumn="0" w:firstRowLastColumn="0" w:lastRowFirstColumn="0" w:lastRowLastColumn="0"/>
            <w:tcW w:w="5000" w:type="pct"/>
            <w:gridSpan w:val="3"/>
          </w:tcPr>
          <w:p w14:paraId="01FA5FC2" w14:textId="77777777" w:rsidR="00C753F0" w:rsidRPr="004937DB" w:rsidRDefault="00C753F0" w:rsidP="008166F6">
            <w:pPr>
              <w:spacing w:before="60" w:after="60" w:line="240" w:lineRule="auto"/>
              <w:rPr>
                <w:rFonts w:ascii="Calibri" w:eastAsia="Times New Roman" w:hAnsi="Calibri" w:cs="Times New Roman"/>
                <w:szCs w:val="24"/>
                <w:lang w:eastAsia="cs-CZ"/>
              </w:rPr>
            </w:pPr>
            <w:r w:rsidRPr="004937DB">
              <w:rPr>
                <w:rFonts w:ascii="Calibri" w:eastAsia="Times New Roman" w:hAnsi="Calibri" w:cs="Times New Roman"/>
                <w:szCs w:val="24"/>
                <w:lang w:eastAsia="cs-CZ"/>
              </w:rPr>
              <w:t>Informační systémy</w:t>
            </w:r>
          </w:p>
        </w:tc>
      </w:tr>
      <w:tr w:rsidR="00C753F0" w:rsidRPr="004937DB" w14:paraId="7952A244" w14:textId="77777777" w:rsidTr="008166F6">
        <w:tc>
          <w:tcPr>
            <w:cnfStyle w:val="001000000000" w:firstRow="0" w:lastRow="0" w:firstColumn="1" w:lastColumn="0" w:oddVBand="0" w:evenVBand="0" w:oddHBand="0" w:evenHBand="0" w:firstRowFirstColumn="0" w:firstRowLastColumn="0" w:lastRowFirstColumn="0" w:lastRowLastColumn="0"/>
            <w:tcW w:w="1513" w:type="pct"/>
            <w:gridSpan w:val="2"/>
          </w:tcPr>
          <w:p w14:paraId="7530B4D8" w14:textId="77777777" w:rsidR="00C753F0" w:rsidRPr="004937DB" w:rsidRDefault="00C753F0" w:rsidP="008166F6">
            <w:pPr>
              <w:spacing w:before="60" w:after="60" w:line="240" w:lineRule="auto"/>
              <w:rPr>
                <w:rFonts w:ascii="Calibri" w:eastAsia="Times New Roman" w:hAnsi="Calibri" w:cs="Times New Roman"/>
                <w:szCs w:val="24"/>
                <w:lang w:eastAsia="cs-CZ"/>
              </w:rPr>
            </w:pPr>
            <w:r w:rsidRPr="004937DB">
              <w:rPr>
                <w:rFonts w:ascii="Calibri" w:eastAsia="Times New Roman" w:hAnsi="Calibri" w:cs="Times New Roman"/>
                <w:szCs w:val="24"/>
                <w:lang w:eastAsia="cs-CZ"/>
              </w:rPr>
              <w:t>Název</w:t>
            </w:r>
          </w:p>
        </w:tc>
        <w:tc>
          <w:tcPr>
            <w:tcW w:w="3487" w:type="pct"/>
          </w:tcPr>
          <w:p w14:paraId="6896B961" w14:textId="77777777" w:rsidR="00C753F0" w:rsidRPr="004937DB" w:rsidRDefault="00C753F0" w:rsidP="008166F6">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4"/>
                <w:lang w:eastAsia="cs-CZ"/>
              </w:rPr>
            </w:pPr>
            <w:r w:rsidRPr="004937DB">
              <w:rPr>
                <w:rFonts w:ascii="Calibri" w:eastAsia="Times New Roman" w:hAnsi="Calibri" w:cs="Times New Roman"/>
                <w:szCs w:val="24"/>
                <w:lang w:eastAsia="cs-CZ"/>
              </w:rPr>
              <w:t xml:space="preserve">Nemocniční informační systém </w:t>
            </w:r>
          </w:p>
        </w:tc>
      </w:tr>
      <w:tr w:rsidR="00C753F0" w:rsidRPr="004937DB" w14:paraId="0248F9DC" w14:textId="77777777" w:rsidTr="008166F6">
        <w:tc>
          <w:tcPr>
            <w:cnfStyle w:val="001000000000" w:firstRow="0" w:lastRow="0" w:firstColumn="1" w:lastColumn="0" w:oddVBand="0" w:evenVBand="0" w:oddHBand="0" w:evenHBand="0" w:firstRowFirstColumn="0" w:firstRowLastColumn="0" w:lastRowFirstColumn="0" w:lastRowLastColumn="0"/>
            <w:tcW w:w="5000" w:type="pct"/>
            <w:gridSpan w:val="3"/>
          </w:tcPr>
          <w:p w14:paraId="7227F759" w14:textId="77777777" w:rsidR="00C753F0" w:rsidRPr="004937DB" w:rsidRDefault="00C753F0" w:rsidP="008166F6">
            <w:pPr>
              <w:spacing w:before="60" w:after="60" w:line="240" w:lineRule="auto"/>
              <w:rPr>
                <w:rFonts w:ascii="Calibri" w:eastAsia="Times New Roman" w:hAnsi="Calibri" w:cs="Times New Roman"/>
                <w:szCs w:val="24"/>
                <w:lang w:eastAsia="cs-CZ"/>
              </w:rPr>
            </w:pPr>
            <w:r w:rsidRPr="004937DB">
              <w:rPr>
                <w:rFonts w:ascii="Calibri" w:eastAsia="Times New Roman" w:hAnsi="Calibri" w:cs="Times New Roman"/>
                <w:szCs w:val="24"/>
                <w:lang w:eastAsia="cs-CZ"/>
              </w:rPr>
              <w:t>Nové funkcionality</w:t>
            </w:r>
          </w:p>
        </w:tc>
      </w:tr>
      <w:tr w:rsidR="00C753F0" w:rsidRPr="004937DB" w14:paraId="167A7180" w14:textId="77777777" w:rsidTr="008166F6">
        <w:tc>
          <w:tcPr>
            <w:cnfStyle w:val="001000000000" w:firstRow="0" w:lastRow="0" w:firstColumn="1" w:lastColumn="0" w:oddVBand="0" w:evenVBand="0" w:oddHBand="0" w:evenHBand="0" w:firstRowFirstColumn="0" w:firstRowLastColumn="0" w:lastRowFirstColumn="0" w:lastRowLastColumn="0"/>
            <w:tcW w:w="225" w:type="pct"/>
          </w:tcPr>
          <w:p w14:paraId="44A62F62" w14:textId="77777777" w:rsidR="00C753F0" w:rsidRPr="004937DB" w:rsidRDefault="00C753F0" w:rsidP="008166F6">
            <w:pPr>
              <w:spacing w:before="60" w:after="60" w:line="240" w:lineRule="auto"/>
              <w:rPr>
                <w:rFonts w:ascii="Calibri" w:eastAsia="Times New Roman" w:hAnsi="Calibri" w:cs="Times New Roman"/>
                <w:szCs w:val="24"/>
                <w:lang w:eastAsia="cs-CZ"/>
              </w:rPr>
            </w:pPr>
            <w:r w:rsidRPr="004937DB">
              <w:rPr>
                <w:rFonts w:ascii="Calibri" w:eastAsia="Times New Roman" w:hAnsi="Calibri" w:cs="Times New Roman"/>
                <w:szCs w:val="24"/>
                <w:lang w:eastAsia="cs-CZ"/>
              </w:rPr>
              <w:t>1.</w:t>
            </w:r>
          </w:p>
        </w:tc>
        <w:tc>
          <w:tcPr>
            <w:tcW w:w="1288" w:type="pct"/>
          </w:tcPr>
          <w:p w14:paraId="3674A0DD" w14:textId="77777777" w:rsidR="00C753F0" w:rsidRPr="004937DB" w:rsidRDefault="00C753F0" w:rsidP="008166F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4"/>
                <w:lang w:eastAsia="cs-CZ"/>
              </w:rPr>
            </w:pPr>
            <w:r w:rsidRPr="004937DB">
              <w:rPr>
                <w:rFonts w:ascii="Calibri" w:eastAsia="Times New Roman" w:hAnsi="Calibri" w:cs="Times New Roman"/>
                <w:szCs w:val="24"/>
                <w:lang w:eastAsia="cs-CZ"/>
              </w:rPr>
              <w:t>Interoperabilita a sdílení informací (mezi poskytovateli a oprávněnými subjekty/osobami) stran zdravotní péče na území státu, případně s přesahem v rámci EU</w:t>
            </w:r>
          </w:p>
        </w:tc>
        <w:tc>
          <w:tcPr>
            <w:tcW w:w="3487" w:type="pct"/>
          </w:tcPr>
          <w:p w14:paraId="334C1C19" w14:textId="77777777" w:rsidR="00C753F0" w:rsidRPr="004937DB" w:rsidRDefault="00C753F0" w:rsidP="008166F6">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lang w:eastAsia="cs-CZ"/>
              </w:rPr>
            </w:pPr>
            <w:r w:rsidRPr="004937DB">
              <w:rPr>
                <w:rFonts w:ascii="Calibri" w:eastAsia="Times New Roman" w:hAnsi="Calibri" w:cs="Times New Roman"/>
                <w:szCs w:val="22"/>
                <w:lang w:eastAsia="cs-CZ"/>
              </w:rPr>
              <w:t>Interoperabilita bude realizována s využitím aplikačních rozhraní pro výměnu a sdílení zdravotnické dokumentace dle standardů elektronického zdravotnictví MZČR.</w:t>
            </w:r>
          </w:p>
          <w:p w14:paraId="09DEAE72" w14:textId="77777777" w:rsidR="00C753F0" w:rsidRPr="004937DB" w:rsidRDefault="00C753F0" w:rsidP="008166F6">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lang w:eastAsia="cs-CZ"/>
              </w:rPr>
            </w:pPr>
            <w:r w:rsidRPr="004937DB">
              <w:rPr>
                <w:rFonts w:ascii="Calibri" w:eastAsia="Times New Roman" w:hAnsi="Calibri" w:cs="Times New Roman"/>
                <w:szCs w:val="22"/>
                <w:lang w:eastAsia="cs-CZ"/>
              </w:rPr>
              <w:t>Poskytovatel prostřednictvím svého nového/inovovaného IS provede evidenci a implementaci stanovených prioritních kategorií elektronického zdravotního záznamu (EHR) a scénářů jejich použití v souladu s požadavky standardů MZČR – seznam viz dále v této tabulce.</w:t>
            </w:r>
          </w:p>
          <w:p w14:paraId="3ED70A34" w14:textId="77777777" w:rsidR="00C753F0" w:rsidRPr="004937DB" w:rsidRDefault="00C753F0" w:rsidP="008166F6">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lang w:eastAsia="cs-CZ"/>
              </w:rPr>
            </w:pPr>
            <w:r w:rsidRPr="004937DB">
              <w:rPr>
                <w:rFonts w:ascii="Calibri" w:eastAsia="Times New Roman" w:hAnsi="Calibri" w:cs="Times New Roman"/>
                <w:szCs w:val="22"/>
                <w:lang w:eastAsia="cs-CZ"/>
              </w:rPr>
              <w:lastRenderedPageBreak/>
              <w:t>Poskytovatel umožní prostřednictvím svého informačního systému a implementovaných on-line služeb příjem a uložení a dále vytvoření a zpřístupnění (sdílení) minimálně v rozsahu stanovených prioritních kategorií elektronického zdravotního záznamu (EHR) oprávněným uživatelům:</w:t>
            </w:r>
          </w:p>
          <w:p w14:paraId="5AAF4EF8" w14:textId="77777777" w:rsidR="00C753F0" w:rsidRPr="004937DB" w:rsidRDefault="00C753F0" w:rsidP="00950521">
            <w:pPr>
              <w:numPr>
                <w:ilvl w:val="0"/>
                <w:numId w:val="16"/>
              </w:numPr>
              <w:spacing w:before="60" w:after="6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Meiryo" w:hAnsi="Calibri" w:cs="Arial"/>
                <w:szCs w:val="22"/>
                <w:lang w:eastAsia="cs-CZ"/>
              </w:rPr>
            </w:pPr>
            <w:r w:rsidRPr="004937DB">
              <w:rPr>
                <w:rFonts w:ascii="Calibri" w:eastAsia="Meiryo" w:hAnsi="Calibri" w:cs="Arial"/>
                <w:szCs w:val="22"/>
                <w:lang w:eastAsia="cs-CZ"/>
              </w:rPr>
              <w:t>Pacientský souhrn – příjem a uložení a vytvoření a zpřístupnění (sdílení) – 2 scénáře</w:t>
            </w:r>
          </w:p>
          <w:p w14:paraId="12757762" w14:textId="77777777" w:rsidR="00C753F0" w:rsidRPr="004937DB" w:rsidRDefault="00C753F0" w:rsidP="00950521">
            <w:pPr>
              <w:numPr>
                <w:ilvl w:val="0"/>
                <w:numId w:val="16"/>
              </w:numPr>
              <w:spacing w:before="60" w:after="6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Meiryo" w:hAnsi="Calibri" w:cs="Arial"/>
                <w:szCs w:val="22"/>
                <w:lang w:eastAsia="cs-CZ"/>
              </w:rPr>
            </w:pPr>
            <w:r w:rsidRPr="004937DB">
              <w:rPr>
                <w:rFonts w:ascii="Calibri" w:eastAsia="Meiryo" w:hAnsi="Calibri" w:cs="Arial"/>
                <w:szCs w:val="22"/>
                <w:lang w:eastAsia="cs-CZ"/>
              </w:rPr>
              <w:t>Zpráva ze zobrazovacího komplementu – příjem a uložení a vytvoření a zpřístupnění (sdílení) – 2 scénáře</w:t>
            </w:r>
          </w:p>
          <w:p w14:paraId="3F71A4AC" w14:textId="77777777" w:rsidR="00C753F0" w:rsidRPr="004937DB" w:rsidRDefault="00C753F0" w:rsidP="00950521">
            <w:pPr>
              <w:numPr>
                <w:ilvl w:val="0"/>
                <w:numId w:val="16"/>
              </w:numPr>
              <w:spacing w:before="60" w:after="6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Meiryo" w:hAnsi="Calibri" w:cs="Arial"/>
                <w:szCs w:val="22"/>
                <w:lang w:eastAsia="cs-CZ"/>
              </w:rPr>
            </w:pPr>
            <w:r w:rsidRPr="004937DB">
              <w:rPr>
                <w:rFonts w:ascii="Calibri" w:eastAsia="Meiryo" w:hAnsi="Calibri" w:cs="Arial"/>
                <w:szCs w:val="22"/>
                <w:lang w:eastAsia="cs-CZ"/>
              </w:rPr>
              <w:t>Propouštěcí zprávy – příjem a uložení a vytvoření a zpřístupnění (sdílení) – 2 scénáře</w:t>
            </w:r>
          </w:p>
          <w:p w14:paraId="05C72B90" w14:textId="77777777" w:rsidR="00C753F0" w:rsidRPr="00095FD5" w:rsidRDefault="00C753F0" w:rsidP="00950521">
            <w:pPr>
              <w:numPr>
                <w:ilvl w:val="0"/>
                <w:numId w:val="16"/>
              </w:numPr>
              <w:spacing w:before="60" w:after="6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Meiryo" w:hAnsi="Calibri" w:cs="Arial"/>
                <w:szCs w:val="22"/>
                <w:lang w:eastAsia="cs-CZ"/>
              </w:rPr>
            </w:pPr>
            <w:r w:rsidRPr="00095FD5">
              <w:rPr>
                <w:rFonts w:ascii="Calibri" w:eastAsia="Meiryo" w:hAnsi="Calibri" w:cs="Arial"/>
                <w:szCs w:val="22"/>
                <w:lang w:eastAsia="cs-CZ"/>
              </w:rPr>
              <w:t>Laboratorní výsledky – příjem a uložení a vytvoření a zpřístupnění (sdílení) – 2 scénáře</w:t>
            </w:r>
          </w:p>
          <w:p w14:paraId="44DED4F5" w14:textId="77777777" w:rsidR="00C753F0" w:rsidRPr="00095FD5" w:rsidRDefault="00C753F0" w:rsidP="008166F6">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Cs w:val="22"/>
                <w:lang w:eastAsia="cs-CZ"/>
              </w:rPr>
            </w:pPr>
            <w:r w:rsidRPr="00095FD5">
              <w:rPr>
                <w:rFonts w:ascii="Calibri" w:eastAsia="Times New Roman" w:hAnsi="Calibri" w:cs="Arial"/>
                <w:szCs w:val="22"/>
                <w:lang w:eastAsia="cs-CZ"/>
              </w:rPr>
              <w:t>Celkem se tedy jedná o 8 scénářů.</w:t>
            </w:r>
          </w:p>
          <w:p w14:paraId="339C83D6" w14:textId="77777777" w:rsidR="00C753F0" w:rsidRPr="004937DB" w:rsidRDefault="00C753F0" w:rsidP="008166F6">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4"/>
                <w:lang w:eastAsia="cs-CZ"/>
              </w:rPr>
            </w:pPr>
            <w:r w:rsidRPr="004937DB">
              <w:rPr>
                <w:rFonts w:ascii="Calibri" w:eastAsia="Times New Roman" w:hAnsi="Calibri" w:cs="Arial"/>
                <w:szCs w:val="22"/>
                <w:lang w:eastAsia="cs-CZ"/>
              </w:rPr>
              <w:t>Součástí každého scénáře „příjem a uložení“ i „vytvoření a zpřístupnění“ je také zobrazení získaného záznamu v lidsky čitelné, uživatelsky přívětivé standardizované podobě. Zejména proces vytváření EHR, který zahrnuje také pořizování standardizovaných údajů v NIS, bude implementován tak, aby eliminoval duplicitní zadávání údajů a uživatelům usnadnil jejich zadávání.</w:t>
            </w:r>
          </w:p>
        </w:tc>
      </w:tr>
      <w:tr w:rsidR="00C753F0" w:rsidRPr="004937DB" w14:paraId="72C5ED14" w14:textId="77777777" w:rsidTr="008166F6">
        <w:tc>
          <w:tcPr>
            <w:cnfStyle w:val="001000000000" w:firstRow="0" w:lastRow="0" w:firstColumn="1" w:lastColumn="0" w:oddVBand="0" w:evenVBand="0" w:oddHBand="0" w:evenHBand="0" w:firstRowFirstColumn="0" w:firstRowLastColumn="0" w:lastRowFirstColumn="0" w:lastRowLastColumn="0"/>
            <w:tcW w:w="225" w:type="pct"/>
          </w:tcPr>
          <w:p w14:paraId="7260FD49" w14:textId="77777777" w:rsidR="00C753F0" w:rsidRPr="004937DB" w:rsidRDefault="00C753F0" w:rsidP="008166F6">
            <w:pPr>
              <w:spacing w:before="60" w:after="60" w:line="240" w:lineRule="auto"/>
              <w:rPr>
                <w:rFonts w:ascii="Calibri" w:eastAsia="Times New Roman" w:hAnsi="Calibri" w:cs="Times New Roman"/>
                <w:szCs w:val="24"/>
                <w:lang w:eastAsia="cs-CZ"/>
              </w:rPr>
            </w:pPr>
            <w:r w:rsidRPr="004937DB">
              <w:rPr>
                <w:rFonts w:ascii="Calibri" w:eastAsia="Times New Roman" w:hAnsi="Calibri" w:cs="Times New Roman"/>
                <w:szCs w:val="24"/>
                <w:lang w:eastAsia="cs-CZ"/>
              </w:rPr>
              <w:lastRenderedPageBreak/>
              <w:t>2.</w:t>
            </w:r>
          </w:p>
        </w:tc>
        <w:tc>
          <w:tcPr>
            <w:tcW w:w="1288" w:type="pct"/>
          </w:tcPr>
          <w:p w14:paraId="0DE1C5CB" w14:textId="77777777" w:rsidR="00C753F0" w:rsidRPr="004937DB" w:rsidRDefault="00C753F0" w:rsidP="008166F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4"/>
                <w:lang w:eastAsia="cs-CZ"/>
              </w:rPr>
            </w:pPr>
            <w:r w:rsidRPr="004937DB">
              <w:rPr>
                <w:rFonts w:ascii="Calibri" w:eastAsia="Times New Roman" w:hAnsi="Calibri" w:cs="Times New Roman"/>
                <w:szCs w:val="24"/>
                <w:lang w:eastAsia="cs-CZ"/>
              </w:rPr>
              <w:t>Implementace identifikátorů zdravotnických pracovníků, poskytovatelů zdravotních služeb a pacientů v souladu se stanovenými požadavky MZČR (zavedení schopnosti je evidovat v pořizovaném IS a předávat v rámci transakcí předávání zdravotnických dat).</w:t>
            </w:r>
          </w:p>
        </w:tc>
        <w:tc>
          <w:tcPr>
            <w:tcW w:w="3487" w:type="pct"/>
          </w:tcPr>
          <w:p w14:paraId="296DC25B" w14:textId="77777777" w:rsidR="00C753F0" w:rsidRPr="004937DB" w:rsidRDefault="00C753F0" w:rsidP="008166F6">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Cs w:val="24"/>
                <w:lang w:eastAsia="cs-CZ"/>
              </w:rPr>
            </w:pPr>
            <w:r w:rsidRPr="004937DB">
              <w:rPr>
                <w:rFonts w:ascii="Calibri" w:eastAsia="Times New Roman" w:hAnsi="Calibri" w:cs="Times New Roman"/>
                <w:szCs w:val="22"/>
                <w:lang w:eastAsia="cs-CZ"/>
              </w:rPr>
              <w:t>Implementace se týká především identifikátorů subjektů dle zákona o elektronizaci zdravotnictví, které budou vyžadovat datová rozhraní služeb elektronického zdravotnictví.</w:t>
            </w:r>
          </w:p>
        </w:tc>
      </w:tr>
      <w:tr w:rsidR="00C753F0" w:rsidRPr="004937DB" w14:paraId="524387D7" w14:textId="77777777" w:rsidTr="008166F6">
        <w:tc>
          <w:tcPr>
            <w:cnfStyle w:val="001000000000" w:firstRow="0" w:lastRow="0" w:firstColumn="1" w:lastColumn="0" w:oddVBand="0" w:evenVBand="0" w:oddHBand="0" w:evenHBand="0" w:firstRowFirstColumn="0" w:firstRowLastColumn="0" w:lastRowFirstColumn="0" w:lastRowLastColumn="0"/>
            <w:tcW w:w="225" w:type="pct"/>
          </w:tcPr>
          <w:p w14:paraId="2E25182B" w14:textId="77777777" w:rsidR="00C753F0" w:rsidRPr="004937DB" w:rsidRDefault="00C753F0" w:rsidP="008166F6">
            <w:pPr>
              <w:spacing w:before="60" w:after="60" w:line="240" w:lineRule="auto"/>
              <w:rPr>
                <w:rFonts w:ascii="Calibri" w:eastAsia="Times New Roman" w:hAnsi="Calibri" w:cs="Times New Roman"/>
                <w:szCs w:val="24"/>
                <w:lang w:eastAsia="cs-CZ"/>
              </w:rPr>
            </w:pPr>
            <w:r w:rsidRPr="004937DB">
              <w:rPr>
                <w:rFonts w:ascii="Calibri" w:eastAsia="Times New Roman" w:hAnsi="Calibri" w:cs="Times New Roman"/>
                <w:szCs w:val="24"/>
                <w:lang w:eastAsia="cs-CZ"/>
              </w:rPr>
              <w:t>3.</w:t>
            </w:r>
          </w:p>
        </w:tc>
        <w:tc>
          <w:tcPr>
            <w:tcW w:w="1288" w:type="pct"/>
          </w:tcPr>
          <w:p w14:paraId="601D05DB" w14:textId="77777777" w:rsidR="00C753F0" w:rsidRPr="004937DB" w:rsidRDefault="00C753F0" w:rsidP="008166F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4"/>
                <w:lang w:eastAsia="cs-CZ"/>
              </w:rPr>
            </w:pPr>
            <w:r w:rsidRPr="004937DB">
              <w:rPr>
                <w:rFonts w:ascii="Calibri" w:eastAsia="Times New Roman" w:hAnsi="Calibri" w:cs="Times New Roman"/>
                <w:szCs w:val="24"/>
                <w:lang w:eastAsia="cs-CZ"/>
              </w:rPr>
              <w:t>Implementace elektronického zasílání dat do Národního zdravotnického informačního systému dle zákona 372/2011 Sb., o zdravotních službách nebo registru Orgánů ochrany veřejného zdraví dle platných datových rozhraní jednotlivých registrů</w:t>
            </w:r>
          </w:p>
        </w:tc>
        <w:tc>
          <w:tcPr>
            <w:tcW w:w="3487" w:type="pct"/>
          </w:tcPr>
          <w:p w14:paraId="54769366" w14:textId="77777777" w:rsidR="00C753F0" w:rsidRPr="004937DB" w:rsidRDefault="00C753F0" w:rsidP="008166F6">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lang w:eastAsia="cs-CZ"/>
              </w:rPr>
            </w:pPr>
            <w:r w:rsidRPr="004937DB">
              <w:rPr>
                <w:rFonts w:ascii="Calibri" w:eastAsia="Times New Roman" w:hAnsi="Calibri" w:cs="Times New Roman"/>
                <w:szCs w:val="22"/>
                <w:lang w:eastAsia="cs-CZ"/>
              </w:rPr>
              <w:t xml:space="preserve">Implementace elektronického zasílání dat alespoň do jednoho z registrů, který je součástí Národního zdravotnického informačního systému nebo registru Orgánů ochrany veřejného zdraví dle platných datových </w:t>
            </w:r>
            <w:r w:rsidRPr="00095FD5">
              <w:rPr>
                <w:rFonts w:ascii="Calibri" w:eastAsia="Times New Roman" w:hAnsi="Calibri" w:cs="Times New Roman"/>
                <w:szCs w:val="22"/>
                <w:lang w:eastAsia="cs-CZ"/>
              </w:rPr>
              <w:t>rozhraní jednotlivých registrů:</w:t>
            </w:r>
          </w:p>
          <w:p w14:paraId="64019F06" w14:textId="77777777" w:rsidR="00C753F0" w:rsidRPr="00095FD5" w:rsidRDefault="00C753F0" w:rsidP="00950521">
            <w:pPr>
              <w:numPr>
                <w:ilvl w:val="0"/>
                <w:numId w:val="15"/>
              </w:numPr>
              <w:spacing w:before="60" w:after="6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Meiryo" w:hAnsi="Calibri" w:cs="Arial"/>
                <w:szCs w:val="22"/>
                <w:lang w:eastAsia="cs-CZ"/>
              </w:rPr>
            </w:pPr>
            <w:r w:rsidRPr="00095FD5">
              <w:rPr>
                <w:rFonts w:ascii="Calibri" w:eastAsia="Meiryo" w:hAnsi="Calibri" w:cs="Arial"/>
                <w:szCs w:val="22"/>
                <w:lang w:eastAsia="cs-CZ"/>
              </w:rPr>
              <w:t xml:space="preserve">Národní onkologický registr (NOR) </w:t>
            </w:r>
          </w:p>
          <w:p w14:paraId="2D3E8365" w14:textId="77777777" w:rsidR="00C753F0" w:rsidRPr="004937DB" w:rsidRDefault="00C753F0" w:rsidP="00950521">
            <w:pPr>
              <w:numPr>
                <w:ilvl w:val="0"/>
                <w:numId w:val="15"/>
              </w:numPr>
              <w:spacing w:before="60" w:after="60" w:line="276" w:lineRule="auto"/>
              <w:contextualSpacing/>
              <w:cnfStyle w:val="000000000000" w:firstRow="0" w:lastRow="0" w:firstColumn="0" w:lastColumn="0" w:oddVBand="0" w:evenVBand="0" w:oddHBand="0" w:evenHBand="0" w:firstRowFirstColumn="0" w:firstRowLastColumn="0" w:lastRowFirstColumn="0" w:lastRowLastColumn="0"/>
              <w:rPr>
                <w:rFonts w:ascii="Calibri" w:eastAsia="Meiryo" w:hAnsi="Calibri" w:cs="Arial"/>
                <w:szCs w:val="22"/>
                <w:lang w:eastAsia="cs-CZ"/>
              </w:rPr>
            </w:pPr>
            <w:r w:rsidRPr="00095FD5">
              <w:rPr>
                <w:rFonts w:ascii="Calibri" w:eastAsia="Meiryo" w:hAnsi="Calibri" w:cs="Arial"/>
                <w:szCs w:val="22"/>
                <w:lang w:eastAsia="cs-CZ"/>
              </w:rPr>
              <w:t>Národní registr hospitalizovaných (NRHOSP)…. atd.</w:t>
            </w:r>
          </w:p>
        </w:tc>
      </w:tr>
      <w:tr w:rsidR="00C753F0" w:rsidRPr="004937DB" w14:paraId="64D83B2A" w14:textId="77777777" w:rsidTr="008166F6">
        <w:tc>
          <w:tcPr>
            <w:cnfStyle w:val="001000000000" w:firstRow="0" w:lastRow="0" w:firstColumn="1" w:lastColumn="0" w:oddVBand="0" w:evenVBand="0" w:oddHBand="0" w:evenHBand="0" w:firstRowFirstColumn="0" w:firstRowLastColumn="0" w:lastRowFirstColumn="0" w:lastRowLastColumn="0"/>
            <w:tcW w:w="225" w:type="pct"/>
          </w:tcPr>
          <w:p w14:paraId="03BF2E42" w14:textId="77777777" w:rsidR="00C753F0" w:rsidRPr="004937DB" w:rsidRDefault="00C753F0" w:rsidP="008166F6">
            <w:pPr>
              <w:spacing w:before="60" w:after="60" w:line="240" w:lineRule="auto"/>
              <w:rPr>
                <w:rFonts w:ascii="Calibri" w:eastAsia="Times New Roman" w:hAnsi="Calibri" w:cs="Times New Roman"/>
                <w:szCs w:val="24"/>
                <w:lang w:eastAsia="cs-CZ"/>
              </w:rPr>
            </w:pPr>
            <w:r w:rsidRPr="004937DB">
              <w:rPr>
                <w:rFonts w:ascii="Calibri" w:eastAsia="Times New Roman" w:hAnsi="Calibri" w:cs="Times New Roman"/>
                <w:szCs w:val="24"/>
                <w:lang w:eastAsia="cs-CZ"/>
              </w:rPr>
              <w:lastRenderedPageBreak/>
              <w:t>4.</w:t>
            </w:r>
          </w:p>
        </w:tc>
        <w:tc>
          <w:tcPr>
            <w:tcW w:w="1288" w:type="pct"/>
          </w:tcPr>
          <w:p w14:paraId="585E43B6" w14:textId="77777777" w:rsidR="00C753F0" w:rsidRPr="004937DB" w:rsidRDefault="00C753F0" w:rsidP="008166F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4"/>
                <w:lang w:eastAsia="cs-CZ"/>
              </w:rPr>
            </w:pPr>
            <w:r w:rsidRPr="004937DB">
              <w:rPr>
                <w:rFonts w:ascii="Calibri" w:eastAsia="Times New Roman" w:hAnsi="Calibri" w:cs="Times New Roman"/>
                <w:szCs w:val="24"/>
                <w:lang w:eastAsia="cs-CZ"/>
              </w:rPr>
              <w:t>Zajištění využívání služeb národního bodu pro identifikaci a autentizaci pro pacienty nebo zdravotnické pracovníky</w:t>
            </w:r>
          </w:p>
        </w:tc>
        <w:tc>
          <w:tcPr>
            <w:tcW w:w="3487" w:type="pct"/>
          </w:tcPr>
          <w:p w14:paraId="33587DA0" w14:textId="77777777" w:rsidR="00C753F0" w:rsidRPr="004937DB" w:rsidRDefault="00C753F0" w:rsidP="008166F6">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Cs w:val="24"/>
                <w:lang w:eastAsia="cs-CZ"/>
              </w:rPr>
            </w:pPr>
            <w:r w:rsidRPr="004937DB">
              <w:rPr>
                <w:rFonts w:ascii="Calibri" w:eastAsia="Times New Roman" w:hAnsi="Calibri" w:cs="Times New Roman"/>
                <w:szCs w:val="22"/>
                <w:lang w:eastAsia="cs-CZ"/>
              </w:rPr>
              <w:t>Zajištění využívání služeb národního bodu pro identifikaci a autentizaci pro pacienty nebo zdravotnické pracovníky pro ověřování jejich identity v online službách.</w:t>
            </w:r>
          </w:p>
        </w:tc>
      </w:tr>
      <w:tr w:rsidR="00C753F0" w:rsidRPr="004937DB" w14:paraId="18B1447F" w14:textId="77777777" w:rsidTr="008166F6">
        <w:tc>
          <w:tcPr>
            <w:cnfStyle w:val="001000000000" w:firstRow="0" w:lastRow="0" w:firstColumn="1" w:lastColumn="0" w:oddVBand="0" w:evenVBand="0" w:oddHBand="0" w:evenHBand="0" w:firstRowFirstColumn="0" w:firstRowLastColumn="0" w:lastRowFirstColumn="0" w:lastRowLastColumn="0"/>
            <w:tcW w:w="225" w:type="pct"/>
          </w:tcPr>
          <w:p w14:paraId="5662A481" w14:textId="77777777" w:rsidR="00C753F0" w:rsidRPr="004937DB" w:rsidRDefault="00C753F0" w:rsidP="008166F6">
            <w:pPr>
              <w:spacing w:before="60" w:after="60" w:line="240" w:lineRule="auto"/>
              <w:rPr>
                <w:rFonts w:ascii="Calibri" w:eastAsia="Times New Roman" w:hAnsi="Calibri" w:cs="Times New Roman"/>
                <w:szCs w:val="24"/>
                <w:lang w:eastAsia="cs-CZ"/>
              </w:rPr>
            </w:pPr>
            <w:r w:rsidRPr="004937DB">
              <w:rPr>
                <w:rFonts w:ascii="Calibri" w:eastAsia="Times New Roman" w:hAnsi="Calibri" w:cs="Times New Roman"/>
                <w:szCs w:val="24"/>
                <w:lang w:eastAsia="cs-CZ"/>
              </w:rPr>
              <w:t>5.</w:t>
            </w:r>
          </w:p>
        </w:tc>
        <w:tc>
          <w:tcPr>
            <w:tcW w:w="1288" w:type="pct"/>
          </w:tcPr>
          <w:p w14:paraId="214DD86F" w14:textId="77777777" w:rsidR="00C753F0" w:rsidRPr="004937DB" w:rsidRDefault="00C753F0" w:rsidP="008166F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4"/>
                <w:lang w:eastAsia="cs-CZ"/>
              </w:rPr>
            </w:pPr>
            <w:r w:rsidRPr="004937DB">
              <w:rPr>
                <w:rFonts w:ascii="Calibri" w:eastAsia="Times New Roman" w:hAnsi="Calibri" w:cs="Times New Roman"/>
                <w:szCs w:val="24"/>
                <w:lang w:eastAsia="cs-CZ"/>
              </w:rPr>
              <w:t>Implementace připojení informačního systému na Národní kontaktní místo pro elektronické zdravotnictví (</w:t>
            </w:r>
            <w:proofErr w:type="spellStart"/>
            <w:r w:rsidRPr="004937DB">
              <w:rPr>
                <w:rFonts w:ascii="Calibri" w:eastAsia="Times New Roman" w:hAnsi="Calibri" w:cs="Times New Roman"/>
                <w:szCs w:val="24"/>
                <w:lang w:eastAsia="cs-CZ"/>
              </w:rPr>
              <w:t>NCPeH</w:t>
            </w:r>
            <w:proofErr w:type="spellEnd"/>
            <w:r w:rsidRPr="004937DB">
              <w:rPr>
                <w:rFonts w:ascii="Calibri" w:eastAsia="Times New Roman" w:hAnsi="Calibri" w:cs="Times New Roman"/>
                <w:szCs w:val="24"/>
                <w:lang w:eastAsia="cs-CZ"/>
              </w:rPr>
              <w:t>) včetně obousměrné výměny podporovaných typů dokumentů i v rámci EU</w:t>
            </w:r>
          </w:p>
        </w:tc>
        <w:tc>
          <w:tcPr>
            <w:tcW w:w="3487" w:type="pct"/>
          </w:tcPr>
          <w:p w14:paraId="4274DF8F" w14:textId="77777777" w:rsidR="00C753F0" w:rsidRPr="004937DB" w:rsidRDefault="00C753F0" w:rsidP="008166F6">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Cs w:val="24"/>
                <w:lang w:eastAsia="cs-CZ"/>
              </w:rPr>
            </w:pPr>
            <w:r w:rsidRPr="004937DB">
              <w:rPr>
                <w:rFonts w:ascii="Calibri" w:eastAsia="Times New Roman" w:hAnsi="Calibri" w:cs="Times New Roman"/>
                <w:szCs w:val="22"/>
                <w:lang w:eastAsia="cs-CZ"/>
              </w:rPr>
              <w:t>Implementace připojení informačního systému na Národní kontaktní místo pro elektronické zdravotnictví (</w:t>
            </w:r>
            <w:proofErr w:type="spellStart"/>
            <w:r w:rsidRPr="004937DB">
              <w:rPr>
                <w:rFonts w:ascii="Calibri" w:eastAsia="Times New Roman" w:hAnsi="Calibri" w:cs="Times New Roman"/>
                <w:szCs w:val="22"/>
                <w:lang w:eastAsia="cs-CZ"/>
              </w:rPr>
              <w:t>NCPeH</w:t>
            </w:r>
            <w:proofErr w:type="spellEnd"/>
            <w:r w:rsidRPr="004937DB">
              <w:rPr>
                <w:rFonts w:ascii="Calibri" w:eastAsia="Times New Roman" w:hAnsi="Calibri" w:cs="Times New Roman"/>
                <w:szCs w:val="22"/>
                <w:lang w:eastAsia="cs-CZ"/>
              </w:rPr>
              <w:t>).</w:t>
            </w:r>
          </w:p>
        </w:tc>
      </w:tr>
      <w:tr w:rsidR="00C753F0" w:rsidRPr="004937DB" w14:paraId="1FA2F89E" w14:textId="77777777" w:rsidTr="008166F6">
        <w:tc>
          <w:tcPr>
            <w:cnfStyle w:val="001000000000" w:firstRow="0" w:lastRow="0" w:firstColumn="1" w:lastColumn="0" w:oddVBand="0" w:evenVBand="0" w:oddHBand="0" w:evenHBand="0" w:firstRowFirstColumn="0" w:firstRowLastColumn="0" w:lastRowFirstColumn="0" w:lastRowLastColumn="0"/>
            <w:tcW w:w="225" w:type="pct"/>
          </w:tcPr>
          <w:p w14:paraId="639D83EB" w14:textId="77777777" w:rsidR="00C753F0" w:rsidRPr="004937DB" w:rsidRDefault="00C753F0" w:rsidP="008166F6">
            <w:pPr>
              <w:spacing w:before="60" w:after="60" w:line="240" w:lineRule="auto"/>
              <w:rPr>
                <w:rFonts w:ascii="Calibri" w:eastAsia="Times New Roman" w:hAnsi="Calibri" w:cs="Times New Roman"/>
                <w:szCs w:val="24"/>
                <w:lang w:eastAsia="cs-CZ"/>
              </w:rPr>
            </w:pPr>
            <w:r>
              <w:rPr>
                <w:rFonts w:ascii="Calibri" w:eastAsia="Times New Roman" w:hAnsi="Calibri" w:cs="Times New Roman"/>
                <w:szCs w:val="24"/>
                <w:lang w:eastAsia="cs-CZ"/>
              </w:rPr>
              <w:t>6.</w:t>
            </w:r>
          </w:p>
        </w:tc>
        <w:tc>
          <w:tcPr>
            <w:tcW w:w="1288" w:type="pct"/>
          </w:tcPr>
          <w:p w14:paraId="2CDAA8A9" w14:textId="77777777" w:rsidR="00C753F0" w:rsidRPr="004937DB" w:rsidRDefault="00C753F0" w:rsidP="008166F6">
            <w:pPr>
              <w:spacing w:before="60" w:after="6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4"/>
                <w:lang w:eastAsia="cs-CZ"/>
              </w:rPr>
            </w:pPr>
            <w:r>
              <w:rPr>
                <w:rFonts w:ascii="Calibri" w:eastAsia="Times New Roman" w:hAnsi="Calibri" w:cs="Times New Roman"/>
                <w:szCs w:val="24"/>
                <w:lang w:eastAsia="cs-CZ"/>
              </w:rPr>
              <w:t>Rozšíření NIS</w:t>
            </w:r>
          </w:p>
        </w:tc>
        <w:tc>
          <w:tcPr>
            <w:tcW w:w="3487" w:type="pct"/>
          </w:tcPr>
          <w:p w14:paraId="5B853083" w14:textId="77777777" w:rsidR="00C753F0" w:rsidRPr="004937DB" w:rsidRDefault="00C753F0" w:rsidP="008166F6">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lang w:eastAsia="cs-CZ"/>
              </w:rPr>
            </w:pPr>
            <w:r>
              <w:rPr>
                <w:rFonts w:ascii="Calibri" w:eastAsia="Times New Roman" w:hAnsi="Calibri" w:cs="Times New Roman"/>
                <w:szCs w:val="22"/>
                <w:lang w:eastAsia="cs-CZ"/>
              </w:rPr>
              <w:t>Implementace nových funkcionalit popsaných dále, rozšiřující NIS.</w:t>
            </w:r>
          </w:p>
        </w:tc>
      </w:tr>
    </w:tbl>
    <w:p w14:paraId="7EAE5AB5" w14:textId="77777777" w:rsidR="00C753F0" w:rsidRDefault="00C753F0" w:rsidP="00CF2B58"/>
    <w:p w14:paraId="3D8C195C" w14:textId="3275DE45" w:rsidR="005D57AF" w:rsidRDefault="005D57AF" w:rsidP="00FE7AA4">
      <w:pPr>
        <w:pStyle w:val="Heading2"/>
        <w:numPr>
          <w:ilvl w:val="1"/>
          <w:numId w:val="2"/>
        </w:numPr>
        <w:ind w:left="1418"/>
      </w:pPr>
      <w:bookmarkStart w:id="6" w:name="_Toc215213805"/>
      <w:r>
        <w:t>Dodávky</w:t>
      </w:r>
      <w:bookmarkEnd w:id="6"/>
    </w:p>
    <w:p w14:paraId="1E7C3621" w14:textId="7CC567FC" w:rsidR="005D57AF" w:rsidRDefault="00F3394B" w:rsidP="005D57AF">
      <w:r w:rsidRPr="00F3394B">
        <w:t>V této kapitole je uveden koncept požadovaného řešení a požadavky na dodávky.</w:t>
      </w:r>
    </w:p>
    <w:p w14:paraId="75A0E19E" w14:textId="77777777" w:rsidR="00C753F0" w:rsidRDefault="00C753F0" w:rsidP="005D57AF"/>
    <w:p w14:paraId="0FFA6B81" w14:textId="38EC760B" w:rsidR="00F3394B" w:rsidRDefault="00F3394B" w:rsidP="00FE7AA4">
      <w:pPr>
        <w:pStyle w:val="Heading3"/>
        <w:numPr>
          <w:ilvl w:val="2"/>
          <w:numId w:val="2"/>
        </w:numPr>
        <w:ind w:left="1985"/>
      </w:pPr>
      <w:bookmarkStart w:id="7" w:name="_Toc215213806"/>
      <w:r>
        <w:t>Koncept/architektura požadovaného řešení</w:t>
      </w:r>
      <w:bookmarkEnd w:id="7"/>
    </w:p>
    <w:p w14:paraId="0193190B" w14:textId="77777777" w:rsidR="00423525" w:rsidRDefault="00423525" w:rsidP="00C753F0"/>
    <w:p w14:paraId="5939367A" w14:textId="77777777" w:rsidR="00C753F0" w:rsidRDefault="00C753F0" w:rsidP="00C753F0">
      <w:r>
        <w:t>Implementace prioritní kategorie elektronického zdravotního záznamu (EHR) v rozsahu:</w:t>
      </w:r>
    </w:p>
    <w:p w14:paraId="02EBC8DB" w14:textId="77777777" w:rsidR="00C753F0" w:rsidRDefault="00C753F0" w:rsidP="00C753F0">
      <w:r>
        <w:t>1.</w:t>
      </w:r>
      <w:r>
        <w:tab/>
        <w:t xml:space="preserve">Pacientský souhrn;  </w:t>
      </w:r>
    </w:p>
    <w:p w14:paraId="2A852791" w14:textId="77777777" w:rsidR="00C753F0" w:rsidRDefault="00C753F0" w:rsidP="00C753F0">
      <w:r>
        <w:t>2.</w:t>
      </w:r>
      <w:r>
        <w:tab/>
        <w:t xml:space="preserve">Zpráva ze zobrazovacího komplementu; </w:t>
      </w:r>
    </w:p>
    <w:p w14:paraId="514BAD62" w14:textId="77777777" w:rsidR="00C753F0" w:rsidRDefault="00C753F0" w:rsidP="00C753F0">
      <w:r>
        <w:t>3.</w:t>
      </w:r>
      <w:r>
        <w:tab/>
        <w:t>Propouštěcí zprávy;</w:t>
      </w:r>
    </w:p>
    <w:p w14:paraId="5F4772EC" w14:textId="77777777" w:rsidR="00C753F0" w:rsidRDefault="00C753F0" w:rsidP="00C753F0">
      <w:r>
        <w:t>4.</w:t>
      </w:r>
      <w:r>
        <w:tab/>
        <w:t>Laboratorní výsledky.</w:t>
      </w:r>
    </w:p>
    <w:p w14:paraId="442AE7FA" w14:textId="5310BE45" w:rsidR="00C753F0" w:rsidRDefault="00C753F0" w:rsidP="00C753F0">
      <w:r>
        <w:t>Implementace proběhne v souladu se standardy vydanými Ministerstvem zdravotnictví.</w:t>
      </w:r>
    </w:p>
    <w:p w14:paraId="3D12325F" w14:textId="77777777" w:rsidR="00C753F0" w:rsidRDefault="00C753F0" w:rsidP="002063AF"/>
    <w:p w14:paraId="550D26DD" w14:textId="77777777" w:rsidR="00C753F0" w:rsidRDefault="00C753F0" w:rsidP="00C753F0">
      <w:pPr>
        <w:pStyle w:val="Textpole"/>
        <w:rPr>
          <w:rFonts w:ascii="Arial" w:hAnsi="Arial" w:cs="Arial"/>
        </w:rPr>
      </w:pPr>
    </w:p>
    <w:p w14:paraId="7498E298" w14:textId="77777777" w:rsidR="00C753F0" w:rsidRDefault="00C753F0" w:rsidP="00C753F0">
      <w:pPr>
        <w:pStyle w:val="Textpole"/>
        <w:rPr>
          <w:rFonts w:ascii="Arial" w:hAnsi="Arial" w:cs="Arial"/>
        </w:rPr>
      </w:pPr>
    </w:p>
    <w:p w14:paraId="0F19F724" w14:textId="77777777" w:rsidR="00423525" w:rsidRDefault="00423525">
      <w:pPr>
        <w:spacing w:before="0" w:after="160" w:line="259" w:lineRule="auto"/>
        <w:jc w:val="left"/>
        <w:rPr>
          <w:rFonts w:eastAsia="Times New Roman" w:cs="Arial"/>
          <w:color w:val="000000"/>
          <w:spacing w:val="-1"/>
          <w:szCs w:val="22"/>
          <w:lang w:eastAsia="cs-CZ"/>
        </w:rPr>
      </w:pPr>
      <w:r>
        <w:rPr>
          <w:rFonts w:cs="Arial"/>
        </w:rPr>
        <w:br w:type="page"/>
      </w:r>
    </w:p>
    <w:p w14:paraId="3DBD190D" w14:textId="080BFC2F" w:rsidR="00122CDF" w:rsidRDefault="00122CDF" w:rsidP="002063AF">
      <w:r w:rsidRPr="00122CDF">
        <w:lastRenderedPageBreak/>
        <w:t>V následující tabulce je stručný popis konceptu/architektury řešení na úrovni aplikací/modulů, komponent, funkcí a integrovaných systémů:</w:t>
      </w:r>
    </w:p>
    <w:tbl>
      <w:tblPr>
        <w:tblStyle w:val="Mkatabulky11"/>
        <w:tblW w:w="9062" w:type="dxa"/>
        <w:tblInd w:w="5" w:type="dxa"/>
        <w:tblCellMar>
          <w:top w:w="98" w:type="dxa"/>
          <w:left w:w="108" w:type="dxa"/>
          <w:right w:w="58" w:type="dxa"/>
        </w:tblCellMar>
        <w:tblLook w:val="04A0" w:firstRow="1" w:lastRow="0" w:firstColumn="1" w:lastColumn="0" w:noHBand="0" w:noVBand="1"/>
      </w:tblPr>
      <w:tblGrid>
        <w:gridCol w:w="2122"/>
        <w:gridCol w:w="6940"/>
      </w:tblGrid>
      <w:tr w:rsidR="00423525" w:rsidRPr="004E1E37" w14:paraId="555DDE80" w14:textId="77777777" w:rsidTr="008166F6">
        <w:trPr>
          <w:trHeight w:val="449"/>
        </w:trPr>
        <w:tc>
          <w:tcPr>
            <w:tcW w:w="2122" w:type="dxa"/>
            <w:tcBorders>
              <w:top w:val="single" w:sz="4" w:space="0" w:color="B4C6E7"/>
              <w:left w:val="single" w:sz="4" w:space="0" w:color="B4C6E7"/>
              <w:bottom w:val="single" w:sz="12" w:space="0" w:color="8EAADB"/>
              <w:right w:val="single" w:sz="4" w:space="0" w:color="B4C6E7"/>
            </w:tcBorders>
            <w:vAlign w:val="center"/>
          </w:tcPr>
          <w:p w14:paraId="379EA38A" w14:textId="77777777" w:rsidR="00423525" w:rsidRPr="004E1E37" w:rsidRDefault="00423525" w:rsidP="008166F6">
            <w:pPr>
              <w:spacing w:after="0" w:line="259" w:lineRule="auto"/>
              <w:jc w:val="center"/>
              <w:rPr>
                <w:rFonts w:cs="Arial"/>
                <w:sz w:val="22"/>
                <w:szCs w:val="22"/>
              </w:rPr>
            </w:pPr>
            <w:r w:rsidRPr="004E1E37">
              <w:rPr>
                <w:rFonts w:eastAsia="Calibri" w:cs="Arial"/>
                <w:b/>
                <w:sz w:val="22"/>
                <w:szCs w:val="22"/>
              </w:rPr>
              <w:t>Prvek</w:t>
            </w:r>
          </w:p>
        </w:tc>
        <w:tc>
          <w:tcPr>
            <w:tcW w:w="6940" w:type="dxa"/>
            <w:tcBorders>
              <w:top w:val="single" w:sz="4" w:space="0" w:color="B4C6E7"/>
              <w:left w:val="single" w:sz="4" w:space="0" w:color="B4C6E7"/>
              <w:bottom w:val="single" w:sz="12" w:space="0" w:color="8EAADB"/>
              <w:right w:val="single" w:sz="4" w:space="0" w:color="B4C6E7"/>
            </w:tcBorders>
            <w:vAlign w:val="center"/>
          </w:tcPr>
          <w:p w14:paraId="5BF4B202" w14:textId="77777777" w:rsidR="00423525" w:rsidRPr="004E1E37" w:rsidRDefault="00423525" w:rsidP="008166F6">
            <w:pPr>
              <w:spacing w:after="0" w:line="259" w:lineRule="auto"/>
              <w:jc w:val="center"/>
              <w:rPr>
                <w:rFonts w:cs="Arial"/>
                <w:sz w:val="22"/>
                <w:szCs w:val="22"/>
              </w:rPr>
            </w:pPr>
            <w:r w:rsidRPr="004E1E37">
              <w:rPr>
                <w:rFonts w:eastAsia="Calibri" w:cs="Arial"/>
                <w:b/>
                <w:sz w:val="22"/>
                <w:szCs w:val="22"/>
              </w:rPr>
              <w:t>Popis</w:t>
            </w:r>
          </w:p>
        </w:tc>
      </w:tr>
      <w:tr w:rsidR="00423525" w:rsidRPr="004E1E37" w14:paraId="64E8DC25" w14:textId="77777777" w:rsidTr="008166F6">
        <w:trPr>
          <w:trHeight w:val="428"/>
        </w:trPr>
        <w:tc>
          <w:tcPr>
            <w:tcW w:w="2122" w:type="dxa"/>
            <w:tcBorders>
              <w:top w:val="single" w:sz="12" w:space="0" w:color="8EAADB"/>
              <w:left w:val="single" w:sz="4" w:space="0" w:color="B4C6E7"/>
              <w:bottom w:val="single" w:sz="4" w:space="0" w:color="B4C6E7"/>
              <w:right w:val="single" w:sz="4" w:space="0" w:color="B4C6E7"/>
            </w:tcBorders>
          </w:tcPr>
          <w:p w14:paraId="0D2DC44C" w14:textId="77777777" w:rsidR="00423525" w:rsidRPr="004E1E37" w:rsidRDefault="00423525" w:rsidP="008166F6">
            <w:pPr>
              <w:spacing w:after="0" w:line="259" w:lineRule="auto"/>
              <w:jc w:val="left"/>
              <w:rPr>
                <w:rFonts w:cs="Arial"/>
                <w:b/>
                <w:sz w:val="22"/>
                <w:szCs w:val="22"/>
              </w:rPr>
            </w:pPr>
            <w:r w:rsidRPr="004E1E37">
              <w:rPr>
                <w:rFonts w:cs="Arial"/>
                <w:b/>
                <w:sz w:val="22"/>
                <w:szCs w:val="22"/>
              </w:rPr>
              <w:t>Nemocniční informační systém (NIS)</w:t>
            </w:r>
          </w:p>
        </w:tc>
        <w:tc>
          <w:tcPr>
            <w:tcW w:w="6940" w:type="dxa"/>
            <w:tcBorders>
              <w:top w:val="single" w:sz="12" w:space="0" w:color="8EAADB"/>
              <w:left w:val="single" w:sz="4" w:space="0" w:color="B4C6E7"/>
              <w:bottom w:val="single" w:sz="4" w:space="0" w:color="B4C6E7"/>
              <w:right w:val="single" w:sz="4" w:space="0" w:color="B4C6E7"/>
            </w:tcBorders>
          </w:tcPr>
          <w:p w14:paraId="2FD04B63" w14:textId="77777777" w:rsidR="00423525" w:rsidRPr="004E1E37" w:rsidRDefault="00423525" w:rsidP="008166F6">
            <w:pPr>
              <w:spacing w:after="0" w:line="259" w:lineRule="auto"/>
              <w:jc w:val="left"/>
              <w:rPr>
                <w:rFonts w:cs="Arial"/>
                <w:sz w:val="22"/>
                <w:szCs w:val="22"/>
              </w:rPr>
            </w:pPr>
          </w:p>
        </w:tc>
      </w:tr>
      <w:tr w:rsidR="00423525" w:rsidRPr="004E1E37" w14:paraId="0FDAD323" w14:textId="77777777" w:rsidTr="008166F6">
        <w:trPr>
          <w:trHeight w:val="428"/>
        </w:trPr>
        <w:tc>
          <w:tcPr>
            <w:tcW w:w="2122" w:type="dxa"/>
            <w:tcBorders>
              <w:top w:val="single" w:sz="12" w:space="0" w:color="8EAADB"/>
              <w:left w:val="single" w:sz="4" w:space="0" w:color="B4C6E7"/>
              <w:bottom w:val="single" w:sz="4" w:space="0" w:color="B4C6E7"/>
              <w:right w:val="single" w:sz="4" w:space="0" w:color="B4C6E7"/>
            </w:tcBorders>
          </w:tcPr>
          <w:p w14:paraId="545266B6" w14:textId="77777777" w:rsidR="00423525" w:rsidRPr="004E1E37" w:rsidRDefault="00423525" w:rsidP="008166F6">
            <w:pPr>
              <w:spacing w:after="0" w:line="259" w:lineRule="auto"/>
              <w:jc w:val="left"/>
              <w:rPr>
                <w:rFonts w:cs="Arial"/>
                <w:sz w:val="22"/>
                <w:szCs w:val="22"/>
              </w:rPr>
            </w:pPr>
            <w:r w:rsidRPr="004E1E37">
              <w:rPr>
                <w:rFonts w:cs="Arial"/>
                <w:sz w:val="22"/>
                <w:szCs w:val="22"/>
              </w:rPr>
              <w:t>Nemocniční informační systém (NIS)</w:t>
            </w:r>
          </w:p>
        </w:tc>
        <w:tc>
          <w:tcPr>
            <w:tcW w:w="6940" w:type="dxa"/>
            <w:tcBorders>
              <w:top w:val="single" w:sz="12" w:space="0" w:color="8EAADB"/>
              <w:left w:val="single" w:sz="4" w:space="0" w:color="B4C6E7"/>
              <w:bottom w:val="single" w:sz="4" w:space="0" w:color="B4C6E7"/>
              <w:right w:val="single" w:sz="4" w:space="0" w:color="B4C6E7"/>
            </w:tcBorders>
          </w:tcPr>
          <w:p w14:paraId="3A651018" w14:textId="44F9A66E" w:rsidR="00423525" w:rsidRPr="002441A3" w:rsidRDefault="00423525" w:rsidP="008166F6">
            <w:pPr>
              <w:spacing w:after="0" w:line="259" w:lineRule="auto"/>
              <w:jc w:val="left"/>
              <w:rPr>
                <w:rFonts w:cs="Arial"/>
                <w:sz w:val="22"/>
                <w:szCs w:val="22"/>
              </w:rPr>
            </w:pPr>
            <w:r w:rsidRPr="002441A3">
              <w:rPr>
                <w:rFonts w:cs="Arial"/>
                <w:sz w:val="22"/>
                <w:szCs w:val="22"/>
              </w:rPr>
              <w:t xml:space="preserve">Jedná se o modernizovaný nemocniční informační systém, který je primárním výstupem projektu. NIS </w:t>
            </w:r>
            <w:r w:rsidR="001830C6">
              <w:rPr>
                <w:rFonts w:cs="Arial"/>
                <w:sz w:val="22"/>
                <w:szCs w:val="22"/>
              </w:rPr>
              <w:t>NV</w:t>
            </w:r>
            <w:r w:rsidRPr="002441A3">
              <w:rPr>
                <w:rFonts w:cs="Arial"/>
                <w:sz w:val="22"/>
                <w:szCs w:val="22"/>
              </w:rPr>
              <w:t xml:space="preserve"> v rámci dodávky bude jedním IS, tj. bude požadován systém, který se bude na okolí napojovat jako celek, proto nejsou naznačeny vnitřní vazby, ale jen vnější. Na NIS </w:t>
            </w:r>
            <w:r w:rsidR="001830C6">
              <w:rPr>
                <w:rFonts w:cs="Arial"/>
                <w:sz w:val="22"/>
                <w:szCs w:val="22"/>
              </w:rPr>
              <w:t>NV</w:t>
            </w:r>
            <w:r w:rsidRPr="002441A3">
              <w:rPr>
                <w:rFonts w:cs="Arial"/>
                <w:sz w:val="22"/>
                <w:szCs w:val="22"/>
              </w:rPr>
              <w:t xml:space="preserve"> se napojí všechny relevantní další systémy nemocnice a nebudou se již propojovat přímo mezi sebou. NIS a jeho funkce musí být v souladu s legislativními požadavky jak z pohledu bezpečnosti a ochrany dat, tak z pohledu zdravotnické dokumentace (Zák. 372/2011 Sb.), tak i z pohledu požadavků na zdravotnické prostředky (viz nařízení Evropského parlamentu a Rady (EU) 2017/745.</w:t>
            </w:r>
          </w:p>
          <w:p w14:paraId="783B23D6" w14:textId="6999C2CC" w:rsidR="00DC4F62" w:rsidRPr="004E1E37" w:rsidRDefault="00DC4F62" w:rsidP="008B78F2">
            <w:pPr>
              <w:spacing w:before="0" w:after="0"/>
              <w:rPr>
                <w:rFonts w:cs="Arial"/>
                <w:sz w:val="22"/>
                <w:szCs w:val="22"/>
              </w:rPr>
            </w:pPr>
            <w:r w:rsidRPr="002441A3">
              <w:rPr>
                <w:rFonts w:cs="Arial"/>
                <w:sz w:val="22"/>
                <w:szCs w:val="22"/>
              </w:rPr>
              <w:t>Modernizovaný systém musí mít jednotné uživatelské rozhraní se způsobem ovládání respektujícím obecné standardy ve všech modulech a funkcionalitách. Výjimkou jsou pouze ty moduly modernizovaného systému nebo dodávané systémy, u kterých to Zadavatel výslovně připouští (moduly třetích stran), jako např. hotové moduly a moduly třetích stran a dodávané systémy, které budou dodávány bez vývoje.</w:t>
            </w:r>
          </w:p>
        </w:tc>
      </w:tr>
    </w:tbl>
    <w:tbl>
      <w:tblPr>
        <w:tblStyle w:val="Mkatabulky1"/>
        <w:tblW w:w="9062" w:type="dxa"/>
        <w:tblInd w:w="5" w:type="dxa"/>
        <w:tblCellMar>
          <w:top w:w="98" w:type="dxa"/>
          <w:left w:w="108" w:type="dxa"/>
          <w:right w:w="58" w:type="dxa"/>
        </w:tblCellMar>
        <w:tblLook w:val="04A0" w:firstRow="1" w:lastRow="0" w:firstColumn="1" w:lastColumn="0" w:noHBand="0" w:noVBand="1"/>
      </w:tblPr>
      <w:tblGrid>
        <w:gridCol w:w="2122"/>
        <w:gridCol w:w="6940"/>
      </w:tblGrid>
      <w:tr w:rsidR="00423525" w:rsidRPr="00AA5941" w14:paraId="683EA6C4" w14:textId="77777777" w:rsidTr="008166F6">
        <w:trPr>
          <w:trHeight w:val="470"/>
        </w:trPr>
        <w:tc>
          <w:tcPr>
            <w:tcW w:w="2122" w:type="dxa"/>
            <w:tcBorders>
              <w:top w:val="single" w:sz="4" w:space="0" w:color="B4C6E7"/>
              <w:left w:val="single" w:sz="4" w:space="0" w:color="B4C6E7"/>
              <w:bottom w:val="single" w:sz="4" w:space="0" w:color="B4C6E7"/>
              <w:right w:val="single" w:sz="4" w:space="0" w:color="B4C6E7"/>
            </w:tcBorders>
          </w:tcPr>
          <w:p w14:paraId="0022AAB6" w14:textId="77777777" w:rsidR="00423525" w:rsidRPr="00AA5941" w:rsidRDefault="00423525" w:rsidP="008166F6">
            <w:pPr>
              <w:spacing w:after="0" w:line="259" w:lineRule="auto"/>
              <w:jc w:val="left"/>
              <w:rPr>
                <w:rFonts w:cs="Arial"/>
                <w:sz w:val="22"/>
                <w:szCs w:val="22"/>
              </w:rPr>
            </w:pPr>
            <w:r w:rsidRPr="00AA5941">
              <w:rPr>
                <w:rFonts w:cs="Arial"/>
                <w:sz w:val="22"/>
                <w:szCs w:val="22"/>
              </w:rPr>
              <w:t>Portál pacienta</w:t>
            </w:r>
          </w:p>
        </w:tc>
        <w:tc>
          <w:tcPr>
            <w:tcW w:w="6940" w:type="dxa"/>
            <w:tcBorders>
              <w:top w:val="single" w:sz="4" w:space="0" w:color="B4C6E7"/>
              <w:left w:val="single" w:sz="4" w:space="0" w:color="B4C6E7"/>
              <w:bottom w:val="single" w:sz="4" w:space="0" w:color="B4C6E7"/>
              <w:right w:val="single" w:sz="4" w:space="0" w:color="B4C6E7"/>
            </w:tcBorders>
            <w:vAlign w:val="center"/>
          </w:tcPr>
          <w:p w14:paraId="4CFBC52F" w14:textId="77777777" w:rsidR="00423525" w:rsidRPr="00AA5941" w:rsidRDefault="00423525" w:rsidP="008166F6">
            <w:pPr>
              <w:spacing w:after="0" w:line="259" w:lineRule="auto"/>
              <w:rPr>
                <w:rFonts w:cs="Arial"/>
                <w:sz w:val="22"/>
                <w:szCs w:val="22"/>
              </w:rPr>
            </w:pPr>
            <w:r w:rsidRPr="00AA5941">
              <w:rPr>
                <w:rFonts w:cs="Arial"/>
                <w:sz w:val="22"/>
                <w:szCs w:val="22"/>
              </w:rPr>
              <w:t>Portál pacienta bude sloužit pro poskytování služeb pacientům online, vzdáleně. Předmětem bude vybudování portálu pacienta pro vzdálené online objednávání pacientů a přístup pacientů ke zdravotnické dokumentaci a prioritním EHR záznamům a dalším online službám prostřednictvím internetu. Využití napojení na Identitu občana a NRZP pro řízení oprávněnosti přístupu ZP ke ZD pacientů. Autenticita uživatele portálu bude ověřen přes NIA.</w:t>
            </w:r>
          </w:p>
          <w:p w14:paraId="71C87756" w14:textId="77777777" w:rsidR="00423525" w:rsidRPr="00AA5941" w:rsidRDefault="00423525" w:rsidP="008166F6">
            <w:pPr>
              <w:spacing w:after="0" w:line="259" w:lineRule="auto"/>
              <w:rPr>
                <w:rFonts w:cs="Arial"/>
                <w:sz w:val="22"/>
                <w:szCs w:val="22"/>
              </w:rPr>
            </w:pPr>
            <w:r w:rsidRPr="00AA5941">
              <w:rPr>
                <w:rFonts w:cs="Arial"/>
                <w:sz w:val="22"/>
                <w:szCs w:val="22"/>
              </w:rPr>
              <w:t>Data budou čerpána z afinitní domény přes napojení ESB na afinitní doménu (standardizovaná zdravotnická dokumentace) nebo z NIS (objednávání) nebo předávána do ESB nebo NIS, případně čerpána z integrací na systémy sdílení zdravotnické dokumentace cestou ESB (napojením na afinitní doménu).</w:t>
            </w:r>
          </w:p>
          <w:p w14:paraId="32970F9C" w14:textId="77777777" w:rsidR="00423525" w:rsidRPr="00AA5941" w:rsidRDefault="00423525" w:rsidP="008166F6">
            <w:pPr>
              <w:spacing w:after="0" w:line="259" w:lineRule="auto"/>
              <w:rPr>
                <w:rFonts w:cs="Arial"/>
                <w:sz w:val="22"/>
                <w:szCs w:val="22"/>
              </w:rPr>
            </w:pPr>
            <w:r w:rsidRPr="00AA5941">
              <w:rPr>
                <w:rFonts w:cs="Arial"/>
                <w:sz w:val="22"/>
                <w:szCs w:val="22"/>
              </w:rPr>
              <w:t>Jedná se o zajištění on-line přístupu oprávněným osobám ke zdravotnické dokumentaci prostřednictvím standardních elektronických rozhraní, portálů a webových aplikací.</w:t>
            </w:r>
          </w:p>
        </w:tc>
      </w:tr>
    </w:tbl>
    <w:tbl>
      <w:tblPr>
        <w:tblStyle w:val="Mkatabulky11"/>
        <w:tblW w:w="9062" w:type="dxa"/>
        <w:tblInd w:w="5" w:type="dxa"/>
        <w:tblCellMar>
          <w:top w:w="98" w:type="dxa"/>
          <w:left w:w="108" w:type="dxa"/>
          <w:right w:w="58" w:type="dxa"/>
        </w:tblCellMar>
        <w:tblLook w:val="04A0" w:firstRow="1" w:lastRow="0" w:firstColumn="1" w:lastColumn="0" w:noHBand="0" w:noVBand="1"/>
      </w:tblPr>
      <w:tblGrid>
        <w:gridCol w:w="2122"/>
        <w:gridCol w:w="6940"/>
      </w:tblGrid>
      <w:tr w:rsidR="00423525" w:rsidRPr="004E1E37" w14:paraId="38B73DCB"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58E2AC12" w14:textId="77777777" w:rsidR="00423525" w:rsidRPr="004E1E37" w:rsidRDefault="00423525" w:rsidP="008166F6">
            <w:pPr>
              <w:spacing w:after="0" w:line="259" w:lineRule="auto"/>
              <w:jc w:val="left"/>
              <w:rPr>
                <w:rFonts w:cs="Arial"/>
                <w:sz w:val="22"/>
                <w:szCs w:val="22"/>
              </w:rPr>
            </w:pPr>
            <w:r w:rsidRPr="004E1E37">
              <w:rPr>
                <w:rFonts w:cs="Arial"/>
                <w:sz w:val="22"/>
                <w:szCs w:val="22"/>
              </w:rPr>
              <w:t>Auditní služby</w:t>
            </w:r>
          </w:p>
        </w:tc>
        <w:tc>
          <w:tcPr>
            <w:tcW w:w="6940" w:type="dxa"/>
            <w:tcBorders>
              <w:top w:val="single" w:sz="4" w:space="0" w:color="B4C6E7"/>
              <w:left w:val="single" w:sz="4" w:space="0" w:color="B4C6E7"/>
              <w:bottom w:val="single" w:sz="4" w:space="0" w:color="B4C6E7"/>
              <w:right w:val="single" w:sz="4" w:space="0" w:color="B4C6E7"/>
            </w:tcBorders>
            <w:vAlign w:val="center"/>
          </w:tcPr>
          <w:p w14:paraId="0AF01DE3" w14:textId="226FD0B9" w:rsidR="00423525" w:rsidRPr="004E1E37" w:rsidRDefault="00423525" w:rsidP="008166F6">
            <w:pPr>
              <w:spacing w:after="0" w:line="259" w:lineRule="auto"/>
              <w:ind w:right="50"/>
              <w:rPr>
                <w:rFonts w:cs="Arial"/>
                <w:sz w:val="22"/>
                <w:szCs w:val="22"/>
              </w:rPr>
            </w:pPr>
            <w:r w:rsidRPr="004E1E37">
              <w:rPr>
                <w:rFonts w:cs="Arial"/>
                <w:sz w:val="22"/>
                <w:szCs w:val="22"/>
              </w:rPr>
              <w:t xml:space="preserve">Nedílnou součástí NIS </w:t>
            </w:r>
            <w:r w:rsidR="001830C6">
              <w:rPr>
                <w:rFonts w:cs="Arial"/>
                <w:sz w:val="22"/>
                <w:szCs w:val="22"/>
              </w:rPr>
              <w:t>NV</w:t>
            </w:r>
            <w:r w:rsidRPr="004E1E37">
              <w:rPr>
                <w:rFonts w:cs="Arial"/>
                <w:sz w:val="22"/>
                <w:szCs w:val="22"/>
              </w:rPr>
              <w:t xml:space="preserve"> musí být nástroje pro kontrolu přístupů k datům a funkcím v rámci </w:t>
            </w:r>
            <w:r w:rsidR="001830C6">
              <w:rPr>
                <w:rFonts w:cs="Arial"/>
                <w:sz w:val="22"/>
                <w:szCs w:val="22"/>
              </w:rPr>
              <w:t>NV</w:t>
            </w:r>
            <w:r w:rsidRPr="004E1E37">
              <w:rPr>
                <w:rFonts w:cs="Arial"/>
                <w:sz w:val="22"/>
                <w:szCs w:val="22"/>
              </w:rPr>
              <w:t>. Auditní služby budou předávat auditní záznamy do Integrovaného datového rozhraní MZ ČR, do Žurnálu činností prostřednictvím rozhraní dle specifikace IHE profilu ATNA.</w:t>
            </w:r>
          </w:p>
        </w:tc>
      </w:tr>
      <w:tr w:rsidR="00423525" w:rsidRPr="004E1E37" w14:paraId="3249A94B"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68CA74A7" w14:textId="77777777" w:rsidR="00423525" w:rsidRPr="004E1E37" w:rsidRDefault="00423525" w:rsidP="008166F6">
            <w:pPr>
              <w:spacing w:after="0" w:line="259" w:lineRule="auto"/>
              <w:jc w:val="left"/>
              <w:rPr>
                <w:rFonts w:cs="Arial"/>
                <w:sz w:val="22"/>
                <w:szCs w:val="22"/>
              </w:rPr>
            </w:pPr>
            <w:r w:rsidRPr="004E1E37">
              <w:rPr>
                <w:rFonts w:cs="Arial"/>
                <w:sz w:val="22"/>
                <w:szCs w:val="22"/>
              </w:rPr>
              <w:lastRenderedPageBreak/>
              <w:t>Avízo o vezeném</w:t>
            </w:r>
          </w:p>
          <w:p w14:paraId="39EA17B0" w14:textId="77777777" w:rsidR="00423525" w:rsidRPr="004E1E37" w:rsidRDefault="00423525" w:rsidP="008166F6">
            <w:pPr>
              <w:spacing w:after="0" w:line="259" w:lineRule="auto"/>
              <w:jc w:val="left"/>
              <w:rPr>
                <w:rFonts w:cs="Arial"/>
                <w:sz w:val="22"/>
                <w:szCs w:val="22"/>
              </w:rPr>
            </w:pPr>
            <w:r w:rsidRPr="004E1E37">
              <w:rPr>
                <w:rFonts w:cs="Arial"/>
                <w:sz w:val="22"/>
                <w:szCs w:val="22"/>
              </w:rPr>
              <w:t>pacientovi (ze ZZS)</w:t>
            </w:r>
          </w:p>
        </w:tc>
        <w:tc>
          <w:tcPr>
            <w:tcW w:w="6940" w:type="dxa"/>
            <w:tcBorders>
              <w:top w:val="single" w:sz="4" w:space="0" w:color="B4C6E7"/>
              <w:left w:val="single" w:sz="4" w:space="0" w:color="B4C6E7"/>
              <w:bottom w:val="single" w:sz="4" w:space="0" w:color="B4C6E7"/>
              <w:right w:val="single" w:sz="4" w:space="0" w:color="B4C6E7"/>
            </w:tcBorders>
            <w:vAlign w:val="center"/>
          </w:tcPr>
          <w:p w14:paraId="649B9FCA" w14:textId="36A709F2" w:rsidR="00423525" w:rsidRPr="004E1E37" w:rsidRDefault="00423525" w:rsidP="008166F6">
            <w:pPr>
              <w:spacing w:after="0" w:line="259" w:lineRule="auto"/>
              <w:ind w:right="50"/>
              <w:rPr>
                <w:rFonts w:cs="Arial"/>
                <w:sz w:val="22"/>
                <w:szCs w:val="22"/>
              </w:rPr>
            </w:pPr>
            <w:r w:rsidRPr="004E1E37">
              <w:rPr>
                <w:rFonts w:cs="Arial"/>
                <w:sz w:val="22"/>
                <w:szCs w:val="22"/>
              </w:rPr>
              <w:t xml:space="preserve">Avízo o vezeném pacientovi (ze ZZS) slouží pro zajištění připravenosti personálu na pacienta v ohrožení zdraví, případně života vezeného ZZS do </w:t>
            </w:r>
            <w:r w:rsidR="001830C6">
              <w:rPr>
                <w:rFonts w:cs="Arial"/>
                <w:sz w:val="22"/>
                <w:szCs w:val="22"/>
              </w:rPr>
              <w:t>NV</w:t>
            </w:r>
            <w:r w:rsidRPr="004E1E37">
              <w:rPr>
                <w:rFonts w:cs="Arial"/>
                <w:sz w:val="22"/>
                <w:szCs w:val="22"/>
              </w:rPr>
              <w:t>.</w:t>
            </w:r>
          </w:p>
          <w:p w14:paraId="414DF4F4" w14:textId="77777777" w:rsidR="00423525" w:rsidRPr="004E1E37" w:rsidRDefault="00423525" w:rsidP="008166F6">
            <w:pPr>
              <w:spacing w:after="0" w:line="259" w:lineRule="auto"/>
              <w:ind w:right="50"/>
              <w:rPr>
                <w:rFonts w:cs="Arial"/>
                <w:sz w:val="22"/>
                <w:szCs w:val="22"/>
              </w:rPr>
            </w:pPr>
            <w:r w:rsidRPr="004E1E37">
              <w:rPr>
                <w:rFonts w:cs="Arial"/>
                <w:sz w:val="22"/>
                <w:szCs w:val="22"/>
              </w:rPr>
              <w:t>Součástí systémů výměny zdravotnické je avízo o vezeném pacientovi, které obsahuje již známé údaje o identitě pacienta a jeho zdravotním stavu.</w:t>
            </w:r>
          </w:p>
          <w:p w14:paraId="66BB160C" w14:textId="77777777" w:rsidR="00423525" w:rsidRPr="004E1E37" w:rsidRDefault="00423525" w:rsidP="008166F6">
            <w:pPr>
              <w:spacing w:after="0" w:line="259" w:lineRule="auto"/>
              <w:ind w:right="50"/>
              <w:rPr>
                <w:rFonts w:cs="Arial"/>
                <w:sz w:val="22"/>
                <w:szCs w:val="22"/>
              </w:rPr>
            </w:pPr>
            <w:r w:rsidRPr="004E1E37">
              <w:rPr>
                <w:rFonts w:cs="Arial"/>
                <w:sz w:val="22"/>
                <w:szCs w:val="22"/>
              </w:rPr>
              <w:t>V rámci zlepšení vedení zdravotnické dokumentace budou data z Avíza zaznamenány do zdravotnické dokumentace pacienta a po revizi lékařem se údaje stanou součástí standardních zpráv v NIS.</w:t>
            </w:r>
          </w:p>
        </w:tc>
      </w:tr>
      <w:tr w:rsidR="00423525" w:rsidRPr="004E1E37" w14:paraId="56999B1F"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4EF08168" w14:textId="77777777" w:rsidR="00423525" w:rsidRPr="004E1E37" w:rsidRDefault="00423525" w:rsidP="008166F6">
            <w:pPr>
              <w:spacing w:after="0" w:line="259" w:lineRule="auto"/>
              <w:jc w:val="left"/>
              <w:rPr>
                <w:rFonts w:cs="Arial"/>
                <w:sz w:val="22"/>
                <w:szCs w:val="22"/>
              </w:rPr>
            </w:pPr>
            <w:r w:rsidRPr="004E1E37">
              <w:rPr>
                <w:rFonts w:cs="Arial"/>
                <w:sz w:val="22"/>
                <w:szCs w:val="22"/>
              </w:rPr>
              <w:t>Registr pacientů (NIS)</w:t>
            </w:r>
          </w:p>
        </w:tc>
        <w:tc>
          <w:tcPr>
            <w:tcW w:w="6940" w:type="dxa"/>
            <w:tcBorders>
              <w:top w:val="single" w:sz="4" w:space="0" w:color="B4C6E7"/>
              <w:left w:val="single" w:sz="4" w:space="0" w:color="B4C6E7"/>
              <w:bottom w:val="single" w:sz="4" w:space="0" w:color="B4C6E7"/>
              <w:right w:val="single" w:sz="4" w:space="0" w:color="B4C6E7"/>
            </w:tcBorders>
            <w:vAlign w:val="center"/>
          </w:tcPr>
          <w:p w14:paraId="7BA1407B" w14:textId="1CD956E9" w:rsidR="00423525" w:rsidRPr="004E1E37" w:rsidRDefault="00423525" w:rsidP="008166F6">
            <w:pPr>
              <w:spacing w:after="0" w:line="259" w:lineRule="auto"/>
              <w:ind w:right="50"/>
              <w:rPr>
                <w:rFonts w:cs="Arial"/>
                <w:sz w:val="22"/>
                <w:szCs w:val="22"/>
              </w:rPr>
            </w:pPr>
            <w:r w:rsidRPr="004E1E37">
              <w:rPr>
                <w:rFonts w:cs="Arial"/>
                <w:sz w:val="22"/>
                <w:szCs w:val="22"/>
              </w:rPr>
              <w:t xml:space="preserve">Součástí NIS </w:t>
            </w:r>
            <w:r w:rsidR="001830C6">
              <w:rPr>
                <w:rFonts w:cs="Arial"/>
                <w:sz w:val="22"/>
                <w:szCs w:val="22"/>
              </w:rPr>
              <w:t>NV</w:t>
            </w:r>
            <w:r w:rsidRPr="004E1E37">
              <w:rPr>
                <w:rFonts w:cs="Arial"/>
                <w:sz w:val="22"/>
                <w:szCs w:val="22"/>
              </w:rPr>
              <w:t xml:space="preserve"> je registr pacientů v </w:t>
            </w:r>
            <w:r w:rsidR="001830C6">
              <w:rPr>
                <w:rFonts w:cs="Arial"/>
                <w:sz w:val="22"/>
                <w:szCs w:val="22"/>
              </w:rPr>
              <w:t>NV</w:t>
            </w:r>
            <w:r w:rsidRPr="004E1E37">
              <w:rPr>
                <w:rFonts w:cs="Arial"/>
                <w:sz w:val="22"/>
                <w:szCs w:val="22"/>
              </w:rPr>
              <w:t xml:space="preserve"> využívaný v NIS a napojení na ESB/MPI. Jedná se o vnitřní evidenci pacientů v rámci NIS </w:t>
            </w:r>
            <w:r w:rsidR="001830C6">
              <w:rPr>
                <w:rFonts w:cs="Arial"/>
                <w:sz w:val="22"/>
                <w:szCs w:val="22"/>
              </w:rPr>
              <w:t>NV</w:t>
            </w:r>
            <w:r w:rsidRPr="004E1E37">
              <w:rPr>
                <w:rFonts w:cs="Arial"/>
                <w:sz w:val="22"/>
                <w:szCs w:val="22"/>
              </w:rPr>
              <w:t>, nikoliv o registr veřejné správy.</w:t>
            </w:r>
          </w:p>
          <w:p w14:paraId="74339662" w14:textId="77777777" w:rsidR="00423525" w:rsidRPr="004E1E37" w:rsidRDefault="00423525" w:rsidP="008166F6">
            <w:pPr>
              <w:spacing w:after="0" w:line="259" w:lineRule="auto"/>
              <w:ind w:right="50"/>
              <w:rPr>
                <w:rFonts w:cs="Arial"/>
                <w:sz w:val="22"/>
                <w:szCs w:val="22"/>
              </w:rPr>
            </w:pPr>
            <w:r w:rsidRPr="004E1E37">
              <w:rPr>
                <w:rFonts w:cs="Arial"/>
                <w:sz w:val="22"/>
                <w:szCs w:val="22"/>
              </w:rPr>
              <w:t>Registr pacientů zajistí práci s identifikací pacienta v souladu s legislativou a potřebné překlady mezi vnitřními identifikátory, RČ, případně bezvýznamovými identifikátory (RID) v souladu s platnou legislativou, napojení na Kmenový registr pacientů bude cestou ESB/MPI.</w:t>
            </w:r>
          </w:p>
          <w:p w14:paraId="7A1D166C" w14:textId="77777777" w:rsidR="00423525" w:rsidRPr="004E1E37" w:rsidRDefault="00423525" w:rsidP="008166F6">
            <w:pPr>
              <w:spacing w:after="0" w:line="259" w:lineRule="auto"/>
              <w:ind w:right="50"/>
              <w:rPr>
                <w:rFonts w:cs="Arial"/>
                <w:sz w:val="22"/>
                <w:szCs w:val="22"/>
              </w:rPr>
            </w:pPr>
            <w:r w:rsidRPr="004E1E37">
              <w:rPr>
                <w:rFonts w:cs="Arial"/>
                <w:sz w:val="22"/>
                <w:szCs w:val="22"/>
              </w:rPr>
              <w:t>Součástí bude i možnost vnitřní identifikace pacienta prostřednictvím čarového kódu/2D a využití této identifikace v ostatních modulech NIS s pomocí čteček čárových a 2D kódů.</w:t>
            </w:r>
          </w:p>
          <w:p w14:paraId="48F231EF" w14:textId="77777777" w:rsidR="00423525" w:rsidRPr="004E1E37" w:rsidRDefault="00423525" w:rsidP="008166F6">
            <w:pPr>
              <w:spacing w:after="0" w:line="259" w:lineRule="auto"/>
              <w:ind w:right="50"/>
              <w:rPr>
                <w:rFonts w:cs="Arial"/>
                <w:sz w:val="22"/>
                <w:szCs w:val="22"/>
              </w:rPr>
            </w:pPr>
            <w:r w:rsidRPr="004E1E37">
              <w:rPr>
                <w:rFonts w:cs="Arial"/>
                <w:sz w:val="22"/>
                <w:szCs w:val="22"/>
              </w:rPr>
              <w:t>Registr pacientů bude obsahovat i vnitřní identifikátor pacienta, umožní výběr a práci s pacientem dle tohoto identifikátoru společně s RČ / RID, resp. bezvýznamovým identifikátorem v NIS.</w:t>
            </w:r>
          </w:p>
          <w:p w14:paraId="0E726BAE" w14:textId="77777777" w:rsidR="00423525" w:rsidRPr="004E1E37" w:rsidRDefault="00423525" w:rsidP="008166F6">
            <w:pPr>
              <w:spacing w:after="0" w:line="259" w:lineRule="auto"/>
              <w:ind w:right="50"/>
              <w:rPr>
                <w:rFonts w:cs="Arial"/>
                <w:sz w:val="22"/>
                <w:szCs w:val="22"/>
              </w:rPr>
            </w:pPr>
            <w:r w:rsidRPr="004E1E37">
              <w:rPr>
                <w:rFonts w:cs="Arial"/>
                <w:sz w:val="22"/>
                <w:szCs w:val="22"/>
              </w:rPr>
              <w:t>Data v registru pacientů budou synchronizována s ESB, která bude primárním úložištěm. Úprava registru pacientů bude navazovat na zavedení MPI a napojení na Kmenové registry (a zavedení RID).</w:t>
            </w:r>
          </w:p>
        </w:tc>
      </w:tr>
      <w:tr w:rsidR="00423525" w:rsidRPr="004E1E37" w14:paraId="0FA6CB73"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5DE0D4D8" w14:textId="77777777" w:rsidR="00423525" w:rsidRPr="004E1E37" w:rsidRDefault="00423525" w:rsidP="008166F6">
            <w:pPr>
              <w:spacing w:after="0" w:line="259" w:lineRule="auto"/>
              <w:jc w:val="left"/>
              <w:rPr>
                <w:rFonts w:cs="Arial"/>
                <w:sz w:val="22"/>
                <w:szCs w:val="22"/>
              </w:rPr>
            </w:pPr>
            <w:r w:rsidRPr="004E1E37">
              <w:rPr>
                <w:rFonts w:cs="Arial"/>
                <w:sz w:val="22"/>
                <w:szCs w:val="22"/>
              </w:rPr>
              <w:t>Registr pacientů (NIS)</w:t>
            </w:r>
          </w:p>
        </w:tc>
        <w:tc>
          <w:tcPr>
            <w:tcW w:w="6940" w:type="dxa"/>
            <w:tcBorders>
              <w:top w:val="single" w:sz="4" w:space="0" w:color="B4C6E7"/>
              <w:left w:val="single" w:sz="4" w:space="0" w:color="B4C6E7"/>
              <w:bottom w:val="single" w:sz="4" w:space="0" w:color="B4C6E7"/>
              <w:right w:val="single" w:sz="4" w:space="0" w:color="B4C6E7"/>
            </w:tcBorders>
            <w:vAlign w:val="center"/>
          </w:tcPr>
          <w:p w14:paraId="1552417B" w14:textId="77777777" w:rsidR="00423525" w:rsidRPr="004E1E37" w:rsidRDefault="00423525" w:rsidP="008166F6">
            <w:pPr>
              <w:spacing w:after="0" w:line="259" w:lineRule="auto"/>
              <w:ind w:right="50"/>
              <w:rPr>
                <w:rFonts w:cs="Arial"/>
                <w:sz w:val="22"/>
                <w:szCs w:val="22"/>
              </w:rPr>
            </w:pPr>
            <w:r w:rsidRPr="004E1E37">
              <w:rPr>
                <w:rFonts w:cs="Arial"/>
                <w:sz w:val="22"/>
                <w:szCs w:val="22"/>
              </w:rPr>
              <w:t>Úložiště pro registr pacientů v NIS (popis viz výše). Rozšíření v návaznosti na napojení na Kmenové registry (a zavedení RID).</w:t>
            </w:r>
          </w:p>
        </w:tc>
      </w:tr>
      <w:tr w:rsidR="00423525" w:rsidRPr="004E1E37" w14:paraId="017560A9"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0CD7C45C" w14:textId="77777777" w:rsidR="00423525" w:rsidRPr="004E1E37" w:rsidRDefault="00423525" w:rsidP="008166F6">
            <w:pPr>
              <w:spacing w:after="0" w:line="259" w:lineRule="auto"/>
              <w:jc w:val="left"/>
              <w:rPr>
                <w:rFonts w:cs="Arial"/>
                <w:sz w:val="22"/>
                <w:szCs w:val="22"/>
              </w:rPr>
            </w:pPr>
            <w:r w:rsidRPr="004E1E37">
              <w:rPr>
                <w:rFonts w:cs="Arial"/>
                <w:sz w:val="22"/>
                <w:szCs w:val="22"/>
              </w:rPr>
              <w:t>Data NIS</w:t>
            </w:r>
          </w:p>
        </w:tc>
        <w:tc>
          <w:tcPr>
            <w:tcW w:w="6940" w:type="dxa"/>
            <w:tcBorders>
              <w:top w:val="single" w:sz="4" w:space="0" w:color="B4C6E7"/>
              <w:left w:val="single" w:sz="4" w:space="0" w:color="B4C6E7"/>
              <w:bottom w:val="single" w:sz="4" w:space="0" w:color="B4C6E7"/>
              <w:right w:val="single" w:sz="4" w:space="0" w:color="B4C6E7"/>
            </w:tcBorders>
            <w:vAlign w:val="center"/>
          </w:tcPr>
          <w:p w14:paraId="4C94BF22" w14:textId="77777777" w:rsidR="00423525" w:rsidRPr="004E1E37" w:rsidRDefault="00423525" w:rsidP="008166F6">
            <w:pPr>
              <w:spacing w:after="0" w:line="259" w:lineRule="auto"/>
              <w:ind w:right="50"/>
              <w:rPr>
                <w:rFonts w:cs="Arial"/>
                <w:sz w:val="22"/>
                <w:szCs w:val="22"/>
              </w:rPr>
            </w:pPr>
            <w:r w:rsidRPr="004E1E37">
              <w:rPr>
                <w:rFonts w:cs="Arial"/>
                <w:sz w:val="22"/>
                <w:szCs w:val="22"/>
              </w:rPr>
              <w:t>Data NIS jsou produkční data NIS vytvořená lidskou činností za pomoci informačního systému, případně přijatá z jiného informačního systému, a uložená, spravovaná a zabezpečená informačním systémem.</w:t>
            </w:r>
          </w:p>
        </w:tc>
      </w:tr>
      <w:tr w:rsidR="00423525" w:rsidRPr="004E1E37" w14:paraId="54DF864E"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0F09D6B0" w14:textId="77777777" w:rsidR="00423525" w:rsidRPr="004E1E37" w:rsidRDefault="00423525" w:rsidP="008166F6">
            <w:pPr>
              <w:spacing w:after="0" w:line="259" w:lineRule="auto"/>
              <w:jc w:val="left"/>
              <w:rPr>
                <w:rFonts w:cs="Arial"/>
                <w:sz w:val="22"/>
                <w:szCs w:val="22"/>
              </w:rPr>
            </w:pPr>
            <w:proofErr w:type="spellStart"/>
            <w:r w:rsidRPr="004E1E37">
              <w:rPr>
                <w:rFonts w:cs="Arial"/>
                <w:sz w:val="22"/>
                <w:szCs w:val="22"/>
              </w:rPr>
              <w:t>eHealth</w:t>
            </w:r>
            <w:proofErr w:type="spellEnd"/>
          </w:p>
        </w:tc>
        <w:tc>
          <w:tcPr>
            <w:tcW w:w="6940" w:type="dxa"/>
            <w:tcBorders>
              <w:top w:val="single" w:sz="4" w:space="0" w:color="B4C6E7"/>
              <w:left w:val="single" w:sz="4" w:space="0" w:color="B4C6E7"/>
              <w:bottom w:val="single" w:sz="4" w:space="0" w:color="B4C6E7"/>
              <w:right w:val="single" w:sz="4" w:space="0" w:color="B4C6E7"/>
            </w:tcBorders>
            <w:vAlign w:val="center"/>
          </w:tcPr>
          <w:p w14:paraId="077DE69F" w14:textId="77777777" w:rsidR="00423525" w:rsidRPr="004E1E37" w:rsidRDefault="00423525" w:rsidP="008166F6">
            <w:pPr>
              <w:spacing w:after="0" w:line="259" w:lineRule="auto"/>
              <w:ind w:right="50"/>
              <w:rPr>
                <w:rFonts w:cs="Arial"/>
                <w:sz w:val="22"/>
                <w:szCs w:val="22"/>
              </w:rPr>
            </w:pPr>
            <w:r w:rsidRPr="004E1E37">
              <w:rPr>
                <w:rFonts w:cs="Arial"/>
                <w:sz w:val="22"/>
                <w:szCs w:val="22"/>
              </w:rPr>
              <w:t xml:space="preserve">Integrační rozhraní v NIS pro napojení na </w:t>
            </w:r>
            <w:proofErr w:type="spellStart"/>
            <w:r w:rsidRPr="004E1E37">
              <w:rPr>
                <w:rFonts w:cs="Arial"/>
                <w:sz w:val="22"/>
                <w:szCs w:val="22"/>
              </w:rPr>
              <w:t>eHealth</w:t>
            </w:r>
            <w:proofErr w:type="spellEnd"/>
            <w:r w:rsidRPr="004E1E37">
              <w:rPr>
                <w:rFonts w:cs="Arial"/>
                <w:sz w:val="22"/>
                <w:szCs w:val="22"/>
              </w:rPr>
              <w:t xml:space="preserve"> systém kraje</w:t>
            </w:r>
          </w:p>
          <w:p w14:paraId="04052816" w14:textId="77777777" w:rsidR="00423525" w:rsidRPr="004E1E37" w:rsidRDefault="00423525" w:rsidP="008166F6">
            <w:pPr>
              <w:spacing w:after="0" w:line="259" w:lineRule="auto"/>
              <w:ind w:right="50"/>
              <w:rPr>
                <w:rFonts w:cs="Arial"/>
                <w:sz w:val="22"/>
                <w:szCs w:val="22"/>
              </w:rPr>
            </w:pPr>
            <w:r w:rsidRPr="004E1E37">
              <w:rPr>
                <w:rFonts w:cs="Arial"/>
                <w:sz w:val="22"/>
                <w:szCs w:val="22"/>
              </w:rPr>
              <w:t>(</w:t>
            </w:r>
            <w:proofErr w:type="spellStart"/>
            <w:r w:rsidRPr="004E1E37">
              <w:rPr>
                <w:rFonts w:cs="Arial"/>
                <w:sz w:val="22"/>
                <w:szCs w:val="22"/>
              </w:rPr>
              <w:t>eMeDocS</w:t>
            </w:r>
            <w:proofErr w:type="spellEnd"/>
            <w:r w:rsidRPr="004E1E37">
              <w:rPr>
                <w:rFonts w:cs="Arial"/>
                <w:sz w:val="22"/>
                <w:szCs w:val="22"/>
              </w:rPr>
              <w:t xml:space="preserve">) cestou konektoru ISAC do výměnné sítě </w:t>
            </w:r>
            <w:proofErr w:type="spellStart"/>
            <w:r w:rsidRPr="004E1E37">
              <w:rPr>
                <w:rFonts w:cs="Arial"/>
                <w:sz w:val="22"/>
                <w:szCs w:val="22"/>
              </w:rPr>
              <w:t>eMeDocS</w:t>
            </w:r>
            <w:proofErr w:type="spellEnd"/>
            <w:r w:rsidRPr="004E1E37">
              <w:rPr>
                <w:rFonts w:cs="Arial"/>
                <w:sz w:val="22"/>
                <w:szCs w:val="22"/>
              </w:rPr>
              <w:t xml:space="preserve">, a tedy sdílení zdravotnické dokumentace a využívání služeb tohoto systému (napojení na NIX-ZD, </w:t>
            </w:r>
            <w:proofErr w:type="spellStart"/>
            <w:r w:rsidRPr="004E1E37">
              <w:rPr>
                <w:rFonts w:cs="Arial"/>
                <w:sz w:val="22"/>
                <w:szCs w:val="22"/>
              </w:rPr>
              <w:t>NCPeH</w:t>
            </w:r>
            <w:proofErr w:type="spellEnd"/>
            <w:r w:rsidRPr="004E1E37">
              <w:rPr>
                <w:rFonts w:cs="Arial"/>
                <w:sz w:val="22"/>
                <w:szCs w:val="22"/>
              </w:rPr>
              <w:t xml:space="preserve">, avízo apod.) a napojení na afinitní doménu s využitím standardů IHE profilů </w:t>
            </w:r>
            <w:proofErr w:type="spellStart"/>
            <w:r w:rsidRPr="004E1E37">
              <w:rPr>
                <w:rFonts w:cs="Arial"/>
                <w:sz w:val="22"/>
                <w:szCs w:val="22"/>
              </w:rPr>
              <w:t>XDS.b</w:t>
            </w:r>
            <w:proofErr w:type="spellEnd"/>
            <w:r w:rsidRPr="004E1E37">
              <w:rPr>
                <w:rFonts w:cs="Arial"/>
                <w:sz w:val="22"/>
                <w:szCs w:val="22"/>
              </w:rPr>
              <w:t xml:space="preserve">/MHD. Součástí projektu je rozšíření interoperabilní výměny EHR a elektronické zdravotnické dokumentace. </w:t>
            </w:r>
            <w:proofErr w:type="spellStart"/>
            <w:r w:rsidRPr="004E1E37">
              <w:rPr>
                <w:rFonts w:cs="Arial"/>
                <w:sz w:val="22"/>
                <w:szCs w:val="22"/>
              </w:rPr>
              <w:t>eHealth</w:t>
            </w:r>
            <w:proofErr w:type="spellEnd"/>
            <w:r w:rsidRPr="004E1E37">
              <w:rPr>
                <w:rFonts w:cs="Arial"/>
                <w:sz w:val="22"/>
                <w:szCs w:val="22"/>
              </w:rPr>
              <w:t xml:space="preserve"> systém kraje (</w:t>
            </w:r>
            <w:proofErr w:type="spellStart"/>
            <w:r w:rsidRPr="004E1E37">
              <w:rPr>
                <w:rFonts w:cs="Arial"/>
                <w:sz w:val="22"/>
                <w:szCs w:val="22"/>
              </w:rPr>
              <w:t>eMeDocS</w:t>
            </w:r>
            <w:proofErr w:type="spellEnd"/>
            <w:r w:rsidRPr="004E1E37">
              <w:rPr>
                <w:rFonts w:cs="Arial"/>
                <w:sz w:val="22"/>
                <w:szCs w:val="22"/>
              </w:rPr>
              <w:t xml:space="preserve">) zajistí napojení na afinitní doménu a zprostředkuje napojení na centrální služby </w:t>
            </w:r>
            <w:proofErr w:type="spellStart"/>
            <w:r w:rsidRPr="004E1E37">
              <w:rPr>
                <w:rFonts w:cs="Arial"/>
                <w:sz w:val="22"/>
                <w:szCs w:val="22"/>
              </w:rPr>
              <w:t>eZ</w:t>
            </w:r>
            <w:proofErr w:type="spellEnd"/>
            <w:r w:rsidRPr="004E1E37">
              <w:rPr>
                <w:rFonts w:cs="Arial"/>
                <w:sz w:val="22"/>
                <w:szCs w:val="22"/>
              </w:rPr>
              <w:t xml:space="preserve"> a NCP.</w:t>
            </w:r>
          </w:p>
        </w:tc>
      </w:tr>
      <w:tr w:rsidR="00423525" w:rsidRPr="004E1E37" w14:paraId="752B35BC"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1E304A46" w14:textId="77777777" w:rsidR="00423525" w:rsidRPr="004E1E37" w:rsidRDefault="00423525" w:rsidP="008166F6">
            <w:pPr>
              <w:spacing w:after="0" w:line="259" w:lineRule="auto"/>
              <w:jc w:val="left"/>
              <w:rPr>
                <w:rFonts w:cs="Arial"/>
                <w:sz w:val="22"/>
                <w:szCs w:val="22"/>
              </w:rPr>
            </w:pPr>
            <w:r w:rsidRPr="004E1E37">
              <w:rPr>
                <w:rFonts w:cs="Arial"/>
                <w:sz w:val="22"/>
                <w:szCs w:val="22"/>
              </w:rPr>
              <w:lastRenderedPageBreak/>
              <w:t>Elektronický podpis</w:t>
            </w:r>
          </w:p>
        </w:tc>
        <w:tc>
          <w:tcPr>
            <w:tcW w:w="6940" w:type="dxa"/>
            <w:tcBorders>
              <w:top w:val="single" w:sz="4" w:space="0" w:color="B4C6E7"/>
              <w:left w:val="single" w:sz="4" w:space="0" w:color="B4C6E7"/>
              <w:bottom w:val="single" w:sz="4" w:space="0" w:color="B4C6E7"/>
              <w:right w:val="single" w:sz="4" w:space="0" w:color="B4C6E7"/>
            </w:tcBorders>
            <w:vAlign w:val="center"/>
          </w:tcPr>
          <w:p w14:paraId="3D9E18D3" w14:textId="77777777" w:rsidR="00423525" w:rsidRPr="004E1E37" w:rsidRDefault="00423525" w:rsidP="008166F6">
            <w:pPr>
              <w:spacing w:after="0" w:line="259" w:lineRule="auto"/>
              <w:ind w:right="50"/>
              <w:rPr>
                <w:rFonts w:cs="Arial"/>
                <w:sz w:val="22"/>
                <w:szCs w:val="22"/>
              </w:rPr>
            </w:pPr>
            <w:r w:rsidRPr="004E1E37">
              <w:rPr>
                <w:rFonts w:cs="Arial"/>
                <w:sz w:val="22"/>
                <w:szCs w:val="22"/>
              </w:rPr>
              <w:t>Elektronický podpis a jeho management v rámci NIS pro zajištění procesů elektronického podepisování. Nově zaváděná funkcionalita sloužící pro elektronické podepisování do elektronické zdravotnické dokumentace a tím zlepšení vedení EZD jako nutné podmínky pro její interoperabilní výměnu.</w:t>
            </w:r>
          </w:p>
        </w:tc>
      </w:tr>
      <w:tr w:rsidR="00423525" w:rsidRPr="004E1E37" w14:paraId="17D47B66"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15B95A65" w14:textId="77777777" w:rsidR="00423525" w:rsidRPr="004E1E37" w:rsidRDefault="00423525" w:rsidP="008166F6">
            <w:pPr>
              <w:spacing w:after="0" w:line="259" w:lineRule="auto"/>
              <w:jc w:val="left"/>
              <w:rPr>
                <w:rFonts w:cs="Arial"/>
                <w:sz w:val="22"/>
                <w:szCs w:val="22"/>
              </w:rPr>
            </w:pPr>
            <w:proofErr w:type="spellStart"/>
            <w:r w:rsidRPr="004E1E37">
              <w:rPr>
                <w:rFonts w:eastAsia="Calibri" w:cs="Arial"/>
                <w:sz w:val="22"/>
                <w:szCs w:val="22"/>
              </w:rPr>
              <w:t>NCPeH</w:t>
            </w:r>
            <w:proofErr w:type="spellEnd"/>
            <w:r w:rsidRPr="004E1E37">
              <w:rPr>
                <w:rFonts w:eastAsia="Calibri" w:cs="Arial"/>
                <w:sz w:val="22"/>
                <w:szCs w:val="22"/>
              </w:rPr>
              <w:t xml:space="preserve">  </w:t>
            </w:r>
          </w:p>
        </w:tc>
        <w:tc>
          <w:tcPr>
            <w:tcW w:w="6940" w:type="dxa"/>
            <w:tcBorders>
              <w:top w:val="single" w:sz="4" w:space="0" w:color="B4C6E7"/>
              <w:left w:val="single" w:sz="4" w:space="0" w:color="B4C6E7"/>
              <w:bottom w:val="single" w:sz="4" w:space="0" w:color="B4C6E7"/>
              <w:right w:val="single" w:sz="4" w:space="0" w:color="B4C6E7"/>
            </w:tcBorders>
          </w:tcPr>
          <w:p w14:paraId="02CD9A27" w14:textId="77777777" w:rsidR="00423525" w:rsidRPr="004E1E37" w:rsidRDefault="00423525" w:rsidP="008166F6">
            <w:pPr>
              <w:spacing w:after="13" w:line="259" w:lineRule="auto"/>
              <w:ind w:left="58"/>
              <w:jc w:val="left"/>
              <w:rPr>
                <w:rFonts w:cs="Arial"/>
                <w:sz w:val="22"/>
                <w:szCs w:val="22"/>
              </w:rPr>
            </w:pPr>
            <w:r w:rsidRPr="004E1E37">
              <w:rPr>
                <w:rFonts w:eastAsia="Calibri" w:cs="Arial"/>
                <w:sz w:val="22"/>
                <w:szCs w:val="22"/>
              </w:rPr>
              <w:t xml:space="preserve">Integrační rozhraní na </w:t>
            </w:r>
            <w:proofErr w:type="spellStart"/>
            <w:r w:rsidRPr="004E1E37">
              <w:rPr>
                <w:rFonts w:eastAsia="Calibri" w:cs="Arial"/>
                <w:sz w:val="22"/>
                <w:szCs w:val="22"/>
              </w:rPr>
              <w:t>NCPeH</w:t>
            </w:r>
            <w:proofErr w:type="spellEnd"/>
            <w:r w:rsidRPr="004E1E37">
              <w:rPr>
                <w:rFonts w:eastAsia="Calibri" w:cs="Arial"/>
                <w:sz w:val="22"/>
                <w:szCs w:val="22"/>
              </w:rPr>
              <w:t xml:space="preserve">, které bude vybudováno. </w:t>
            </w:r>
          </w:p>
          <w:p w14:paraId="249F8C42"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Napojení na </w:t>
            </w:r>
            <w:proofErr w:type="spellStart"/>
            <w:r w:rsidRPr="004E1E37">
              <w:rPr>
                <w:rFonts w:eastAsia="Calibri" w:cs="Arial"/>
                <w:sz w:val="22"/>
                <w:szCs w:val="22"/>
              </w:rPr>
              <w:t>NCPeH</w:t>
            </w:r>
            <w:proofErr w:type="spellEnd"/>
            <w:r w:rsidRPr="004E1E37">
              <w:rPr>
                <w:rFonts w:eastAsia="Calibri" w:cs="Arial"/>
                <w:sz w:val="22"/>
                <w:szCs w:val="22"/>
              </w:rPr>
              <w:t xml:space="preserve"> bude cestou </w:t>
            </w:r>
            <w:proofErr w:type="spellStart"/>
            <w:r w:rsidRPr="004E1E37">
              <w:rPr>
                <w:rFonts w:eastAsia="Calibri" w:cs="Arial"/>
                <w:sz w:val="22"/>
                <w:szCs w:val="22"/>
              </w:rPr>
              <w:t>eHealth</w:t>
            </w:r>
            <w:proofErr w:type="spellEnd"/>
            <w:r w:rsidRPr="004E1E37">
              <w:rPr>
                <w:rFonts w:eastAsia="Calibri" w:cs="Arial"/>
                <w:sz w:val="22"/>
                <w:szCs w:val="22"/>
              </w:rPr>
              <w:t xml:space="preserve"> systému kraje (</w:t>
            </w:r>
            <w:proofErr w:type="spellStart"/>
            <w:r w:rsidRPr="004E1E37">
              <w:rPr>
                <w:rFonts w:eastAsia="Calibri" w:cs="Arial"/>
                <w:sz w:val="22"/>
                <w:szCs w:val="22"/>
              </w:rPr>
              <w:t>eMeDocS</w:t>
            </w:r>
            <w:proofErr w:type="spellEnd"/>
            <w:r w:rsidRPr="004E1E37">
              <w:rPr>
                <w:rFonts w:eastAsia="Calibri" w:cs="Arial"/>
                <w:sz w:val="22"/>
                <w:szCs w:val="22"/>
              </w:rPr>
              <w:t xml:space="preserve">), který zprostředkuje tuto funkcionalitu. </w:t>
            </w:r>
          </w:p>
        </w:tc>
      </w:tr>
      <w:tr w:rsidR="00423525" w:rsidRPr="004E1E37" w14:paraId="4AD797D7"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4D8EC41B" w14:textId="77777777" w:rsidR="00423525" w:rsidRPr="004E1E37" w:rsidRDefault="00423525" w:rsidP="008166F6">
            <w:pPr>
              <w:spacing w:after="75" w:line="259" w:lineRule="auto"/>
              <w:ind w:left="58"/>
              <w:jc w:val="left"/>
              <w:rPr>
                <w:rFonts w:cs="Arial"/>
                <w:sz w:val="22"/>
                <w:szCs w:val="22"/>
              </w:rPr>
            </w:pPr>
            <w:r w:rsidRPr="004E1E37">
              <w:rPr>
                <w:rFonts w:eastAsia="Calibri" w:cs="Arial"/>
                <w:sz w:val="22"/>
                <w:szCs w:val="22"/>
              </w:rPr>
              <w:t xml:space="preserve">Pacientský souhrn  </w:t>
            </w:r>
          </w:p>
          <w:p w14:paraId="790627A8"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 xml:space="preserve"> </w:t>
            </w:r>
          </w:p>
        </w:tc>
        <w:tc>
          <w:tcPr>
            <w:tcW w:w="6940" w:type="dxa"/>
            <w:tcBorders>
              <w:top w:val="single" w:sz="4" w:space="0" w:color="B4C6E7"/>
              <w:left w:val="single" w:sz="4" w:space="0" w:color="B4C6E7"/>
              <w:bottom w:val="single" w:sz="4" w:space="0" w:color="B4C6E7"/>
              <w:right w:val="single" w:sz="4" w:space="0" w:color="B4C6E7"/>
            </w:tcBorders>
          </w:tcPr>
          <w:p w14:paraId="7C2C4ECA"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Modul pro sestavení pacientského souhrnu z interních IS, případně přebírání PS z externích zdrojů (</w:t>
            </w:r>
            <w:proofErr w:type="spellStart"/>
            <w:r w:rsidRPr="004E1E37">
              <w:rPr>
                <w:rFonts w:eastAsia="Calibri" w:cs="Arial"/>
                <w:sz w:val="22"/>
                <w:szCs w:val="22"/>
              </w:rPr>
              <w:t>NCPeH</w:t>
            </w:r>
            <w:proofErr w:type="spellEnd"/>
            <w:r w:rsidRPr="004E1E37">
              <w:rPr>
                <w:rFonts w:eastAsia="Calibri" w:cs="Arial"/>
                <w:sz w:val="22"/>
                <w:szCs w:val="22"/>
              </w:rPr>
              <w:t xml:space="preserve">, </w:t>
            </w:r>
            <w:proofErr w:type="spellStart"/>
            <w:r w:rsidRPr="004E1E37">
              <w:rPr>
                <w:rFonts w:eastAsia="Calibri" w:cs="Arial"/>
                <w:sz w:val="22"/>
                <w:szCs w:val="22"/>
              </w:rPr>
              <w:t>eHealth</w:t>
            </w:r>
            <w:proofErr w:type="spellEnd"/>
            <w:r w:rsidRPr="004E1E37">
              <w:rPr>
                <w:rFonts w:eastAsia="Calibri" w:cs="Arial"/>
                <w:sz w:val="22"/>
                <w:szCs w:val="22"/>
              </w:rPr>
              <w:t xml:space="preserve"> systémy). </w:t>
            </w:r>
          </w:p>
        </w:tc>
      </w:tr>
      <w:tr w:rsidR="00423525" w:rsidRPr="004E1E37" w14:paraId="7F95EDE8"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4BE8E1B4" w14:textId="77777777" w:rsidR="00423525" w:rsidRPr="004E1E37" w:rsidRDefault="00423525" w:rsidP="008166F6">
            <w:pPr>
              <w:spacing w:after="75" w:line="259" w:lineRule="auto"/>
              <w:ind w:left="58"/>
              <w:jc w:val="left"/>
              <w:rPr>
                <w:rFonts w:cs="Arial"/>
                <w:sz w:val="22"/>
                <w:szCs w:val="22"/>
              </w:rPr>
            </w:pPr>
            <w:r w:rsidRPr="004E1E37">
              <w:rPr>
                <w:rFonts w:eastAsia="Calibri" w:cs="Arial"/>
                <w:sz w:val="22"/>
                <w:szCs w:val="22"/>
              </w:rPr>
              <w:t xml:space="preserve">Správa systému  </w:t>
            </w:r>
          </w:p>
          <w:p w14:paraId="4027A4FC"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 xml:space="preserve"> </w:t>
            </w:r>
          </w:p>
        </w:tc>
        <w:tc>
          <w:tcPr>
            <w:tcW w:w="6940" w:type="dxa"/>
            <w:tcBorders>
              <w:top w:val="single" w:sz="4" w:space="0" w:color="B4C6E7"/>
              <w:left w:val="single" w:sz="4" w:space="0" w:color="B4C6E7"/>
              <w:bottom w:val="single" w:sz="4" w:space="0" w:color="B4C6E7"/>
              <w:right w:val="single" w:sz="4" w:space="0" w:color="B4C6E7"/>
            </w:tcBorders>
          </w:tcPr>
          <w:p w14:paraId="4BF13548" w14:textId="58E7EAE1"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Nedílnou součástí NIS </w:t>
            </w:r>
            <w:r w:rsidR="001830C6">
              <w:rPr>
                <w:rFonts w:eastAsia="Calibri" w:cs="Arial"/>
                <w:sz w:val="22"/>
                <w:szCs w:val="22"/>
              </w:rPr>
              <w:t>NV</w:t>
            </w:r>
            <w:r w:rsidRPr="004E1E37">
              <w:rPr>
                <w:rFonts w:eastAsia="Calibri" w:cs="Arial"/>
                <w:sz w:val="22"/>
                <w:szCs w:val="22"/>
              </w:rPr>
              <w:t xml:space="preserve"> musí být nástroje pro správu systému – správa uživatelů, rolí, pracovišť, číselníků, parametrů apod. </w:t>
            </w:r>
          </w:p>
        </w:tc>
      </w:tr>
      <w:tr w:rsidR="00423525" w:rsidRPr="004E1E37" w14:paraId="234162AF"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35D4ECEB"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 xml:space="preserve">Správa standardizované strukturovaná zdravotnické dokumentace (EHR) </w:t>
            </w:r>
          </w:p>
        </w:tc>
        <w:tc>
          <w:tcPr>
            <w:tcW w:w="6940" w:type="dxa"/>
            <w:tcBorders>
              <w:top w:val="single" w:sz="4" w:space="0" w:color="B4C6E7"/>
              <w:left w:val="single" w:sz="4" w:space="0" w:color="B4C6E7"/>
              <w:bottom w:val="single" w:sz="4" w:space="0" w:color="B4C6E7"/>
              <w:right w:val="single" w:sz="4" w:space="0" w:color="B4C6E7"/>
            </w:tcBorders>
          </w:tcPr>
          <w:p w14:paraId="4491D527" w14:textId="77777777" w:rsidR="00423525" w:rsidRPr="004E1E37" w:rsidRDefault="00423525" w:rsidP="008166F6">
            <w:pPr>
              <w:spacing w:after="0" w:line="275" w:lineRule="auto"/>
              <w:ind w:left="58" w:right="47"/>
              <w:rPr>
                <w:rFonts w:cs="Arial"/>
                <w:sz w:val="22"/>
                <w:szCs w:val="22"/>
              </w:rPr>
            </w:pPr>
            <w:r w:rsidRPr="004E1E37">
              <w:rPr>
                <w:rFonts w:eastAsia="Calibri" w:cs="Arial"/>
                <w:sz w:val="22"/>
                <w:szCs w:val="22"/>
              </w:rPr>
              <w:t xml:space="preserve">Integrovaná aplikační komponenta umožňující vytváření, zpřístupnění a zobrazení strukturovaných zdravotních záznamů (EHR) ve standardizovaném formátu dle standardu elektronického zdravotnictví pro primární kategorie. </w:t>
            </w:r>
          </w:p>
          <w:p w14:paraId="29AB1495"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Komponenta, která bude vytvářet a spravovat EHR pro jejich sdílení, příjem, uložení a zobrazení uživatelům NIS. </w:t>
            </w:r>
          </w:p>
        </w:tc>
      </w:tr>
      <w:tr w:rsidR="00423525" w:rsidRPr="004E1E37" w14:paraId="16164C15"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1E73A327"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Standardizované strukturované elektronické zdravotní záznamy (EHR)</w:t>
            </w:r>
          </w:p>
        </w:tc>
        <w:tc>
          <w:tcPr>
            <w:tcW w:w="6940" w:type="dxa"/>
            <w:tcBorders>
              <w:top w:val="single" w:sz="4" w:space="0" w:color="B4C6E7"/>
              <w:left w:val="single" w:sz="4" w:space="0" w:color="B4C6E7"/>
              <w:bottom w:val="single" w:sz="4" w:space="0" w:color="B4C6E7"/>
              <w:right w:val="single" w:sz="4" w:space="0" w:color="B4C6E7"/>
            </w:tcBorders>
          </w:tcPr>
          <w:p w14:paraId="5546BEE5"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Data strukturovaných standardizovaných zdravotních </w:t>
            </w:r>
            <w:proofErr w:type="gramStart"/>
            <w:r w:rsidRPr="004E1E37">
              <w:rPr>
                <w:rFonts w:eastAsia="Calibri" w:cs="Arial"/>
                <w:sz w:val="22"/>
                <w:szCs w:val="22"/>
              </w:rPr>
              <w:t>záznamů  (</w:t>
            </w:r>
            <w:proofErr w:type="gramEnd"/>
            <w:r w:rsidRPr="004E1E37">
              <w:rPr>
                <w:rFonts w:eastAsia="Calibri" w:cs="Arial"/>
                <w:sz w:val="22"/>
                <w:szCs w:val="22"/>
              </w:rPr>
              <w:t xml:space="preserve">EHR) vedených dle standardů elektronického zdravotnictví pro primární kategorie (Propouštěcí zpráva, Zpráva z obrazového komplementu, případně jiné).  Do tohoto Data </w:t>
            </w:r>
            <w:proofErr w:type="spellStart"/>
            <w:r w:rsidRPr="004E1E37">
              <w:rPr>
                <w:rFonts w:eastAsia="Calibri" w:cs="Arial"/>
                <w:sz w:val="22"/>
                <w:szCs w:val="22"/>
              </w:rPr>
              <w:t>Object</w:t>
            </w:r>
            <w:proofErr w:type="spellEnd"/>
            <w:r w:rsidRPr="004E1E37">
              <w:rPr>
                <w:rFonts w:eastAsia="Calibri" w:cs="Arial"/>
                <w:sz w:val="22"/>
                <w:szCs w:val="22"/>
              </w:rPr>
              <w:t xml:space="preserve"> ukládá data (EHR) komponenta „Správa standardizované strukturované zdravotnické dokumentace (EHR)“.</w:t>
            </w:r>
          </w:p>
        </w:tc>
      </w:tr>
      <w:tr w:rsidR="00423525" w:rsidRPr="004E1E37" w14:paraId="5402022D"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707182E4"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 xml:space="preserve">Výkazy a statistiky  NZIS </w:t>
            </w:r>
          </w:p>
        </w:tc>
        <w:tc>
          <w:tcPr>
            <w:tcW w:w="6940" w:type="dxa"/>
            <w:tcBorders>
              <w:top w:val="single" w:sz="4" w:space="0" w:color="B4C6E7"/>
              <w:left w:val="single" w:sz="4" w:space="0" w:color="B4C6E7"/>
              <w:bottom w:val="single" w:sz="4" w:space="0" w:color="B4C6E7"/>
              <w:right w:val="single" w:sz="4" w:space="0" w:color="B4C6E7"/>
            </w:tcBorders>
          </w:tcPr>
          <w:p w14:paraId="4DB746AF" w14:textId="542AA975" w:rsidR="00423525" w:rsidRPr="004E1E37" w:rsidRDefault="00423525" w:rsidP="008166F6">
            <w:pPr>
              <w:spacing w:after="17" w:line="259" w:lineRule="auto"/>
              <w:ind w:left="58"/>
              <w:jc w:val="left"/>
              <w:rPr>
                <w:rFonts w:cs="Arial"/>
                <w:sz w:val="22"/>
                <w:szCs w:val="22"/>
              </w:rPr>
            </w:pPr>
            <w:r w:rsidRPr="004E1E37">
              <w:rPr>
                <w:rFonts w:eastAsia="Calibri" w:cs="Arial"/>
                <w:sz w:val="22"/>
                <w:szCs w:val="22"/>
              </w:rPr>
              <w:t xml:space="preserve">Součástí NIS </w:t>
            </w:r>
            <w:r w:rsidR="001830C6">
              <w:rPr>
                <w:rFonts w:eastAsia="Calibri" w:cs="Arial"/>
                <w:sz w:val="22"/>
                <w:szCs w:val="22"/>
              </w:rPr>
              <w:t>NV</w:t>
            </w:r>
            <w:r w:rsidRPr="004E1E37">
              <w:rPr>
                <w:rFonts w:eastAsia="Calibri" w:cs="Arial"/>
                <w:sz w:val="22"/>
                <w:szCs w:val="22"/>
              </w:rPr>
              <w:t xml:space="preserve"> jsou výkazy a statistiky NZIS pro ÚZIS. </w:t>
            </w:r>
          </w:p>
          <w:p w14:paraId="0B1F8A1C"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Jedná se o ze strany MZ ČR předepsané zlepšení vykazování do centrálních registrů ÚZIS/NZIS. </w:t>
            </w:r>
          </w:p>
        </w:tc>
      </w:tr>
      <w:tr w:rsidR="00423525" w:rsidRPr="004E1E37" w14:paraId="3540330B"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6C1A666A" w14:textId="77777777" w:rsidR="00423525" w:rsidRPr="004E1E37" w:rsidRDefault="00423525" w:rsidP="008166F6">
            <w:pPr>
              <w:spacing w:after="0" w:line="259" w:lineRule="auto"/>
              <w:jc w:val="left"/>
              <w:rPr>
                <w:rFonts w:cs="Arial"/>
                <w:b/>
                <w:sz w:val="22"/>
                <w:szCs w:val="22"/>
              </w:rPr>
            </w:pPr>
            <w:r w:rsidRPr="004E1E37">
              <w:rPr>
                <w:rFonts w:cs="Arial"/>
                <w:b/>
                <w:sz w:val="22"/>
                <w:szCs w:val="22"/>
              </w:rPr>
              <w:t>Integrační sběrnice (ESB)</w:t>
            </w:r>
          </w:p>
        </w:tc>
        <w:tc>
          <w:tcPr>
            <w:tcW w:w="6940" w:type="dxa"/>
            <w:tcBorders>
              <w:top w:val="single" w:sz="4" w:space="0" w:color="B4C6E7"/>
              <w:left w:val="single" w:sz="4" w:space="0" w:color="B4C6E7"/>
              <w:bottom w:val="single" w:sz="4" w:space="0" w:color="B4C6E7"/>
              <w:right w:val="single" w:sz="4" w:space="0" w:color="B4C6E7"/>
            </w:tcBorders>
            <w:vAlign w:val="center"/>
          </w:tcPr>
          <w:p w14:paraId="4BD7EA31" w14:textId="77777777" w:rsidR="00423525" w:rsidRPr="004E1E37" w:rsidRDefault="00423525" w:rsidP="008166F6">
            <w:pPr>
              <w:spacing w:after="0" w:line="259" w:lineRule="auto"/>
              <w:ind w:right="50"/>
              <w:rPr>
                <w:rFonts w:cs="Arial"/>
                <w:sz w:val="22"/>
                <w:szCs w:val="22"/>
              </w:rPr>
            </w:pPr>
          </w:p>
        </w:tc>
      </w:tr>
      <w:tr w:rsidR="00423525" w:rsidRPr="004E1E37" w14:paraId="2E8FDC42"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7AF2ED48"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 xml:space="preserve">Auditní služby </w:t>
            </w:r>
          </w:p>
        </w:tc>
        <w:tc>
          <w:tcPr>
            <w:tcW w:w="6940" w:type="dxa"/>
            <w:tcBorders>
              <w:top w:val="single" w:sz="4" w:space="0" w:color="B4C6E7"/>
              <w:left w:val="single" w:sz="4" w:space="0" w:color="B4C6E7"/>
              <w:bottom w:val="single" w:sz="4" w:space="0" w:color="B4C6E7"/>
              <w:right w:val="single" w:sz="4" w:space="0" w:color="B4C6E7"/>
            </w:tcBorders>
          </w:tcPr>
          <w:p w14:paraId="5485DD83" w14:textId="21F3782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Nedílnou součástí ESB </w:t>
            </w:r>
            <w:r w:rsidR="001830C6">
              <w:rPr>
                <w:rFonts w:eastAsia="Calibri" w:cs="Arial"/>
                <w:sz w:val="22"/>
                <w:szCs w:val="22"/>
              </w:rPr>
              <w:t>NV</w:t>
            </w:r>
            <w:r w:rsidRPr="004E1E37">
              <w:rPr>
                <w:rFonts w:eastAsia="Calibri" w:cs="Arial"/>
                <w:sz w:val="22"/>
                <w:szCs w:val="22"/>
              </w:rPr>
              <w:t xml:space="preserve"> musí být nástroje pro záznam přístupu k datům a funkcím v rámci IS </w:t>
            </w:r>
            <w:r w:rsidR="001830C6">
              <w:rPr>
                <w:rFonts w:eastAsia="Calibri" w:cs="Arial"/>
                <w:sz w:val="22"/>
                <w:szCs w:val="22"/>
              </w:rPr>
              <w:t>NV</w:t>
            </w:r>
            <w:r w:rsidRPr="004E1E37">
              <w:rPr>
                <w:rFonts w:eastAsia="Arial" w:cs="Arial"/>
                <w:sz w:val="22"/>
                <w:szCs w:val="22"/>
              </w:rPr>
              <w:t xml:space="preserve"> </w:t>
            </w:r>
            <w:r w:rsidRPr="004E1E37">
              <w:rPr>
                <w:rFonts w:cs="Arial"/>
                <w:sz w:val="22"/>
                <w:szCs w:val="22"/>
              </w:rPr>
              <w:t>na</w:t>
            </w:r>
            <w:r w:rsidRPr="004E1E37">
              <w:rPr>
                <w:rFonts w:eastAsia="Calibri" w:cs="Arial"/>
                <w:sz w:val="22"/>
                <w:szCs w:val="22"/>
              </w:rPr>
              <w:t>sbírané do ESB z jednotlivých IS.</w:t>
            </w:r>
            <w:r w:rsidRPr="004E1E37">
              <w:rPr>
                <w:rFonts w:eastAsia="Calibri" w:cs="Arial"/>
                <w:b/>
                <w:sz w:val="22"/>
                <w:szCs w:val="22"/>
              </w:rPr>
              <w:t xml:space="preserve"> </w:t>
            </w:r>
          </w:p>
        </w:tc>
      </w:tr>
      <w:tr w:rsidR="00423525" w:rsidRPr="004E1E37" w14:paraId="37E7A23B"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60019881"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 xml:space="preserve">Auditní záznamy </w:t>
            </w:r>
          </w:p>
        </w:tc>
        <w:tc>
          <w:tcPr>
            <w:tcW w:w="6940" w:type="dxa"/>
            <w:tcBorders>
              <w:top w:val="single" w:sz="4" w:space="0" w:color="B4C6E7"/>
              <w:left w:val="single" w:sz="4" w:space="0" w:color="B4C6E7"/>
              <w:bottom w:val="single" w:sz="4" w:space="0" w:color="B4C6E7"/>
              <w:right w:val="single" w:sz="4" w:space="0" w:color="B4C6E7"/>
            </w:tcBorders>
          </w:tcPr>
          <w:p w14:paraId="38448679" w14:textId="246CFE46"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Nedílnou součástí ESB </w:t>
            </w:r>
            <w:r w:rsidR="001830C6">
              <w:rPr>
                <w:rFonts w:eastAsia="Calibri" w:cs="Arial"/>
                <w:sz w:val="22"/>
                <w:szCs w:val="22"/>
              </w:rPr>
              <w:t>NV</w:t>
            </w:r>
            <w:r w:rsidRPr="004E1E37">
              <w:rPr>
                <w:rFonts w:eastAsia="Calibri" w:cs="Arial"/>
                <w:sz w:val="22"/>
                <w:szCs w:val="22"/>
              </w:rPr>
              <w:t xml:space="preserve"> musí být nástroje pro záznam přístupu k datům a funkcím v rámci IS </w:t>
            </w:r>
            <w:r w:rsidR="001830C6">
              <w:rPr>
                <w:rFonts w:eastAsia="Calibri" w:cs="Arial"/>
                <w:sz w:val="22"/>
                <w:szCs w:val="22"/>
              </w:rPr>
              <w:t>NV</w:t>
            </w:r>
            <w:r w:rsidRPr="004E1E37">
              <w:rPr>
                <w:rFonts w:eastAsia="Calibri" w:cs="Arial"/>
                <w:sz w:val="22"/>
                <w:szCs w:val="22"/>
              </w:rPr>
              <w:t xml:space="preserve"> nasbírané do ESB z jednotlivých IS.</w:t>
            </w:r>
            <w:r w:rsidRPr="004E1E37">
              <w:rPr>
                <w:rFonts w:eastAsia="Calibri" w:cs="Arial"/>
                <w:b/>
                <w:sz w:val="22"/>
                <w:szCs w:val="22"/>
              </w:rPr>
              <w:t xml:space="preserve"> </w:t>
            </w:r>
          </w:p>
        </w:tc>
      </w:tr>
      <w:tr w:rsidR="00423525" w:rsidRPr="004E1E37" w14:paraId="6890428C"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4C4775D8" w14:textId="77777777" w:rsidR="00423525" w:rsidRPr="004E1E37" w:rsidRDefault="00423525" w:rsidP="008166F6">
            <w:pPr>
              <w:tabs>
                <w:tab w:val="center" w:pos="349"/>
                <w:tab w:val="center" w:pos="1419"/>
              </w:tabs>
              <w:spacing w:after="17" w:line="259" w:lineRule="auto"/>
              <w:jc w:val="left"/>
              <w:rPr>
                <w:rFonts w:cs="Arial"/>
                <w:sz w:val="22"/>
                <w:szCs w:val="22"/>
              </w:rPr>
            </w:pPr>
            <w:r w:rsidRPr="004E1E37">
              <w:rPr>
                <w:rFonts w:eastAsia="Calibri" w:cs="Arial"/>
                <w:sz w:val="22"/>
                <w:szCs w:val="22"/>
              </w:rPr>
              <w:tab/>
              <w:t xml:space="preserve">Master </w:t>
            </w:r>
            <w:r w:rsidRPr="004E1E37">
              <w:rPr>
                <w:rFonts w:eastAsia="Calibri" w:cs="Arial"/>
                <w:sz w:val="22"/>
                <w:szCs w:val="22"/>
              </w:rPr>
              <w:tab/>
            </w:r>
            <w:proofErr w:type="spellStart"/>
            <w:r w:rsidRPr="004E1E37">
              <w:rPr>
                <w:rFonts w:eastAsia="Calibri" w:cs="Arial"/>
                <w:sz w:val="22"/>
                <w:szCs w:val="22"/>
              </w:rPr>
              <w:t>Patient</w:t>
            </w:r>
            <w:proofErr w:type="spellEnd"/>
            <w:r w:rsidRPr="004E1E37">
              <w:rPr>
                <w:rFonts w:eastAsia="Calibri" w:cs="Arial"/>
                <w:sz w:val="22"/>
                <w:szCs w:val="22"/>
              </w:rPr>
              <w:t xml:space="preserve"> </w:t>
            </w:r>
          </w:p>
          <w:p w14:paraId="6C80B316"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 xml:space="preserve">Index (MPI) </w:t>
            </w:r>
          </w:p>
        </w:tc>
        <w:tc>
          <w:tcPr>
            <w:tcW w:w="6940" w:type="dxa"/>
            <w:tcBorders>
              <w:top w:val="single" w:sz="4" w:space="0" w:color="B4C6E7"/>
              <w:left w:val="single" w:sz="4" w:space="0" w:color="B4C6E7"/>
              <w:bottom w:val="single" w:sz="4" w:space="0" w:color="B4C6E7"/>
              <w:right w:val="single" w:sz="4" w:space="0" w:color="B4C6E7"/>
            </w:tcBorders>
          </w:tcPr>
          <w:p w14:paraId="2063481B" w14:textId="7B72DECC" w:rsidR="00423525" w:rsidRPr="004E1E37" w:rsidRDefault="00423525" w:rsidP="008166F6">
            <w:pPr>
              <w:spacing w:after="0" w:line="279" w:lineRule="auto"/>
              <w:ind w:left="58"/>
              <w:rPr>
                <w:rFonts w:cs="Arial"/>
                <w:sz w:val="22"/>
                <w:szCs w:val="22"/>
              </w:rPr>
            </w:pPr>
            <w:r w:rsidRPr="004E1E37">
              <w:rPr>
                <w:rFonts w:eastAsia="Calibri" w:cs="Arial"/>
                <w:sz w:val="22"/>
                <w:szCs w:val="22"/>
              </w:rPr>
              <w:t xml:space="preserve">Součástí ESB </w:t>
            </w:r>
            <w:r w:rsidR="001830C6">
              <w:rPr>
                <w:rFonts w:eastAsia="Calibri" w:cs="Arial"/>
                <w:sz w:val="22"/>
                <w:szCs w:val="22"/>
              </w:rPr>
              <w:t>NV</w:t>
            </w:r>
            <w:r w:rsidRPr="004E1E37">
              <w:rPr>
                <w:rFonts w:eastAsia="Calibri" w:cs="Arial"/>
                <w:sz w:val="22"/>
                <w:szCs w:val="22"/>
              </w:rPr>
              <w:t xml:space="preserve"> bude centrální registr pacientů v </w:t>
            </w:r>
            <w:r w:rsidR="001830C6">
              <w:rPr>
                <w:rFonts w:cs="Arial"/>
                <w:sz w:val="22"/>
                <w:szCs w:val="22"/>
              </w:rPr>
              <w:t>NV</w:t>
            </w:r>
            <w:r w:rsidRPr="004E1E37">
              <w:rPr>
                <w:rFonts w:eastAsia="Calibri" w:cs="Arial"/>
                <w:sz w:val="22"/>
                <w:szCs w:val="22"/>
              </w:rPr>
              <w:t xml:space="preserve"> / Master </w:t>
            </w:r>
            <w:proofErr w:type="spellStart"/>
            <w:r w:rsidRPr="004E1E37">
              <w:rPr>
                <w:rFonts w:eastAsia="Calibri" w:cs="Arial"/>
                <w:sz w:val="22"/>
                <w:szCs w:val="22"/>
              </w:rPr>
              <w:t>Patient</w:t>
            </w:r>
            <w:proofErr w:type="spellEnd"/>
            <w:r w:rsidRPr="004E1E37">
              <w:rPr>
                <w:rFonts w:eastAsia="Calibri" w:cs="Arial"/>
                <w:sz w:val="22"/>
                <w:szCs w:val="22"/>
              </w:rPr>
              <w:t xml:space="preserve"> Index (MPI). </w:t>
            </w:r>
          </w:p>
          <w:p w14:paraId="1BD20A0E" w14:textId="00DA3219" w:rsidR="00423525" w:rsidRPr="004E1E37" w:rsidRDefault="00423525" w:rsidP="008166F6">
            <w:pPr>
              <w:spacing w:line="272" w:lineRule="auto"/>
              <w:ind w:left="58"/>
              <w:rPr>
                <w:rFonts w:cs="Arial"/>
                <w:sz w:val="22"/>
                <w:szCs w:val="22"/>
              </w:rPr>
            </w:pPr>
            <w:r w:rsidRPr="004E1E37">
              <w:rPr>
                <w:rFonts w:eastAsia="Calibri" w:cs="Arial"/>
                <w:sz w:val="22"/>
                <w:szCs w:val="22"/>
              </w:rPr>
              <w:lastRenderedPageBreak/>
              <w:t xml:space="preserve">Jedná se o vnitřní evidenci pacientů v rámci </w:t>
            </w:r>
            <w:r w:rsidR="001830C6">
              <w:rPr>
                <w:rFonts w:eastAsia="Calibri" w:cs="Arial"/>
                <w:sz w:val="22"/>
                <w:szCs w:val="22"/>
              </w:rPr>
              <w:t>NV</w:t>
            </w:r>
            <w:r w:rsidRPr="004E1E37">
              <w:rPr>
                <w:rFonts w:eastAsia="Calibri" w:cs="Arial"/>
                <w:sz w:val="22"/>
                <w:szCs w:val="22"/>
              </w:rPr>
              <w:t xml:space="preserve">, nikoliv o registr veřejné správy. </w:t>
            </w:r>
          </w:p>
          <w:p w14:paraId="63D8712F" w14:textId="77777777" w:rsidR="00423525" w:rsidRPr="004E1E37" w:rsidRDefault="00423525" w:rsidP="008166F6">
            <w:pPr>
              <w:spacing w:after="3" w:line="273" w:lineRule="auto"/>
              <w:ind w:left="58" w:right="46"/>
              <w:rPr>
                <w:rFonts w:cs="Arial"/>
                <w:sz w:val="22"/>
                <w:szCs w:val="22"/>
              </w:rPr>
            </w:pPr>
            <w:r w:rsidRPr="004E1E37">
              <w:rPr>
                <w:rFonts w:eastAsia="Calibri" w:cs="Arial"/>
                <w:sz w:val="22"/>
                <w:szCs w:val="22"/>
              </w:rPr>
              <w:t xml:space="preserve">MPI zajistí práci s identifikací pacienta v souladu s legislativou a potřebné překlady mezi vnitřními identifikátory, RČ, případně bezvýznamovými identifikátory (RID) a napojení na Kmenový registr pacientů. </w:t>
            </w:r>
          </w:p>
          <w:p w14:paraId="017AF776" w14:textId="77777777" w:rsidR="00423525" w:rsidRPr="004E1E37" w:rsidRDefault="00423525" w:rsidP="008166F6">
            <w:pPr>
              <w:spacing w:after="0" w:line="274" w:lineRule="auto"/>
              <w:ind w:left="58" w:right="46"/>
              <w:rPr>
                <w:rFonts w:cs="Arial"/>
                <w:sz w:val="22"/>
                <w:szCs w:val="22"/>
              </w:rPr>
            </w:pPr>
            <w:r w:rsidRPr="004E1E37">
              <w:rPr>
                <w:rFonts w:eastAsia="Calibri" w:cs="Arial"/>
                <w:sz w:val="22"/>
                <w:szCs w:val="22"/>
              </w:rPr>
              <w:t xml:space="preserve">Současně MPI zajistí (v případě splnění legislativních podmínek) integraci na Kmenový registr pacientů a práci s identifikátory ve vztahu k centrálním systémům VS v souladu s platnou legislativou. </w:t>
            </w:r>
          </w:p>
          <w:p w14:paraId="6574261C" w14:textId="77777777" w:rsidR="00423525" w:rsidRPr="004E1E37" w:rsidRDefault="00423525" w:rsidP="008166F6">
            <w:pPr>
              <w:spacing w:after="0" w:line="276" w:lineRule="auto"/>
              <w:ind w:left="58"/>
              <w:rPr>
                <w:rFonts w:cs="Arial"/>
                <w:sz w:val="22"/>
                <w:szCs w:val="22"/>
              </w:rPr>
            </w:pPr>
            <w:r w:rsidRPr="004E1E37">
              <w:rPr>
                <w:rFonts w:eastAsia="Calibri" w:cs="Arial"/>
                <w:sz w:val="22"/>
                <w:szCs w:val="22"/>
              </w:rPr>
              <w:t xml:space="preserve">Předmětem projektu je úprava registru pacientů bude navazovat na napojení IDRR / na Kmenové registry (a zavedení RID). </w:t>
            </w:r>
          </w:p>
          <w:p w14:paraId="33E6DB83" w14:textId="77777777" w:rsidR="00423525" w:rsidRPr="004E1E37" w:rsidRDefault="00423525" w:rsidP="008166F6">
            <w:pPr>
              <w:spacing w:after="2" w:line="274" w:lineRule="auto"/>
              <w:ind w:left="58" w:right="47"/>
              <w:rPr>
                <w:rFonts w:cs="Arial"/>
                <w:sz w:val="22"/>
                <w:szCs w:val="22"/>
              </w:rPr>
            </w:pPr>
            <w:r w:rsidRPr="004E1E37">
              <w:rPr>
                <w:rFonts w:eastAsia="Calibri" w:cs="Arial"/>
                <w:sz w:val="22"/>
                <w:szCs w:val="22"/>
              </w:rPr>
              <w:t xml:space="preserve">Ověřování identity/ztotožňování pacienta přes centrální služby </w:t>
            </w:r>
            <w:proofErr w:type="spellStart"/>
            <w:r w:rsidRPr="004E1E37">
              <w:rPr>
                <w:rFonts w:eastAsia="Calibri" w:cs="Arial"/>
                <w:sz w:val="22"/>
                <w:szCs w:val="22"/>
              </w:rPr>
              <w:t>eHealth</w:t>
            </w:r>
            <w:proofErr w:type="spellEnd"/>
            <w:r w:rsidRPr="004E1E37">
              <w:rPr>
                <w:rFonts w:eastAsia="Calibri" w:cs="Arial"/>
                <w:sz w:val="22"/>
                <w:szCs w:val="22"/>
              </w:rPr>
              <w:t xml:space="preserve"> (elektronického zdravotnictví), tj. napojení na Kmenový registr pacientů. </w:t>
            </w:r>
          </w:p>
          <w:p w14:paraId="3A7FFFA4" w14:textId="77777777" w:rsidR="00423525" w:rsidRPr="004E1E37" w:rsidRDefault="00423525" w:rsidP="008166F6">
            <w:pPr>
              <w:spacing w:after="0" w:line="274" w:lineRule="auto"/>
              <w:ind w:left="58" w:right="47"/>
              <w:rPr>
                <w:rFonts w:cs="Arial"/>
                <w:sz w:val="22"/>
                <w:szCs w:val="22"/>
              </w:rPr>
            </w:pPr>
            <w:r w:rsidRPr="004E1E37">
              <w:rPr>
                <w:rFonts w:eastAsia="Calibri" w:cs="Arial"/>
                <w:sz w:val="22"/>
                <w:szCs w:val="22"/>
              </w:rPr>
              <w:t xml:space="preserve">MPI bude obsahovat i vnitřní identifikátory pacienta z jednotlivých IS, umožní výběr a práci s pacientem dle tohoto identifikátoru společně s RČ, resp. bezvýznamovým identifikátorem v jednotlivých IS. </w:t>
            </w:r>
          </w:p>
          <w:p w14:paraId="5B7F0241" w14:textId="77777777" w:rsidR="00423525" w:rsidRPr="004E1E37" w:rsidRDefault="00423525" w:rsidP="008166F6">
            <w:pPr>
              <w:spacing w:after="14" w:line="276" w:lineRule="auto"/>
              <w:ind w:left="58"/>
              <w:rPr>
                <w:rFonts w:cs="Arial"/>
                <w:sz w:val="22"/>
                <w:szCs w:val="22"/>
              </w:rPr>
            </w:pPr>
            <w:r w:rsidRPr="004E1E37">
              <w:rPr>
                <w:rFonts w:eastAsia="Calibri" w:cs="Arial"/>
                <w:sz w:val="22"/>
                <w:szCs w:val="22"/>
              </w:rPr>
              <w:t xml:space="preserve">Data v MPI budou synchronizována s LIS, PACS a NIS, MPI v ESB bude primárním úložištěm. </w:t>
            </w:r>
          </w:p>
          <w:p w14:paraId="328662FD" w14:textId="4DC09178"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MPI je synchronizační komponentou pro interní systémy </w:t>
            </w:r>
            <w:r w:rsidR="001830C6">
              <w:rPr>
                <w:rFonts w:eastAsia="Calibri" w:cs="Arial"/>
                <w:sz w:val="22"/>
                <w:szCs w:val="22"/>
              </w:rPr>
              <w:t>NV</w:t>
            </w:r>
            <w:r w:rsidRPr="004E1E37">
              <w:rPr>
                <w:rFonts w:cs="Arial"/>
                <w:sz w:val="22"/>
                <w:szCs w:val="22"/>
              </w:rPr>
              <w:t>.</w:t>
            </w:r>
            <w:r w:rsidRPr="004E1E37">
              <w:rPr>
                <w:rFonts w:eastAsia="Calibri" w:cs="Arial"/>
                <w:sz w:val="22"/>
                <w:szCs w:val="22"/>
              </w:rPr>
              <w:t xml:space="preserve"> </w:t>
            </w:r>
          </w:p>
        </w:tc>
      </w:tr>
      <w:tr w:rsidR="00423525" w:rsidRPr="004E1E37" w14:paraId="44810133"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0155EF5F"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lastRenderedPageBreak/>
              <w:t xml:space="preserve">Centrální číselníky  </w:t>
            </w:r>
          </w:p>
        </w:tc>
        <w:tc>
          <w:tcPr>
            <w:tcW w:w="6940" w:type="dxa"/>
            <w:tcBorders>
              <w:top w:val="single" w:sz="4" w:space="0" w:color="B4C6E7"/>
              <w:left w:val="single" w:sz="4" w:space="0" w:color="B4C6E7"/>
              <w:bottom w:val="single" w:sz="4" w:space="0" w:color="B4C6E7"/>
              <w:right w:val="single" w:sz="4" w:space="0" w:color="B4C6E7"/>
            </w:tcBorders>
          </w:tcPr>
          <w:p w14:paraId="58CCC250" w14:textId="77777777" w:rsidR="00423525" w:rsidRPr="004E1E37" w:rsidRDefault="00423525" w:rsidP="008166F6">
            <w:pPr>
              <w:spacing w:after="17" w:line="259" w:lineRule="auto"/>
              <w:ind w:left="58"/>
              <w:jc w:val="left"/>
              <w:rPr>
                <w:rFonts w:cs="Arial"/>
                <w:sz w:val="22"/>
                <w:szCs w:val="22"/>
              </w:rPr>
            </w:pPr>
            <w:r w:rsidRPr="004E1E37">
              <w:rPr>
                <w:rFonts w:eastAsia="Calibri" w:cs="Arial"/>
                <w:sz w:val="22"/>
                <w:szCs w:val="22"/>
              </w:rPr>
              <w:t xml:space="preserve">Centrální číselníky sloužící pro poskytování péče. </w:t>
            </w:r>
          </w:p>
          <w:p w14:paraId="424756BF" w14:textId="77777777" w:rsidR="00423525" w:rsidRPr="004E1E37" w:rsidRDefault="00423525" w:rsidP="008166F6">
            <w:pPr>
              <w:spacing w:line="272" w:lineRule="auto"/>
              <w:ind w:left="58"/>
              <w:rPr>
                <w:rFonts w:cs="Arial"/>
                <w:sz w:val="22"/>
                <w:szCs w:val="22"/>
              </w:rPr>
            </w:pPr>
            <w:r w:rsidRPr="004E1E37">
              <w:rPr>
                <w:rFonts w:eastAsia="Calibri" w:cs="Arial"/>
                <w:sz w:val="22"/>
                <w:szCs w:val="22"/>
              </w:rPr>
              <w:t xml:space="preserve">Centrální číselníky budou synchronizovány do ostatních relevantních IS, tj. NIS, PACS, LIS, případně do dalších zapojených IS. </w:t>
            </w:r>
          </w:p>
          <w:p w14:paraId="45D7C0F7" w14:textId="77777777" w:rsidR="00423525" w:rsidRPr="004E1E37" w:rsidRDefault="00423525" w:rsidP="008166F6">
            <w:pPr>
              <w:spacing w:after="0" w:line="274" w:lineRule="auto"/>
              <w:ind w:left="58" w:right="47"/>
              <w:rPr>
                <w:rFonts w:cs="Arial"/>
                <w:sz w:val="22"/>
                <w:szCs w:val="22"/>
              </w:rPr>
            </w:pPr>
            <w:r w:rsidRPr="004E1E37">
              <w:rPr>
                <w:rFonts w:eastAsia="Calibri" w:cs="Arial"/>
                <w:sz w:val="22"/>
                <w:szCs w:val="22"/>
              </w:rPr>
              <w:t xml:space="preserve">Jedná se o novou komponentu, které zajistí komplexní management číselníků a dalších referenčních evidencí napříč systémy, vůči které budou všechny interní systémy synchronizovány. </w:t>
            </w:r>
          </w:p>
          <w:p w14:paraId="0112ACEF"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Z hlediska elektronizace zdravotnictví se bude jednat např. o číselníky VZP a jejich synchronizace do NIS, LIS a PACS. Tato komponenta zajistí jak správu, tak centrální integrační a synchronizační procesy mezi interními IS. </w:t>
            </w:r>
          </w:p>
        </w:tc>
      </w:tr>
      <w:tr w:rsidR="00423525" w:rsidRPr="004E1E37" w14:paraId="79B0F3BF"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2417DA19"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 xml:space="preserve">Data z NCP / </w:t>
            </w:r>
            <w:proofErr w:type="spellStart"/>
            <w:r w:rsidRPr="004E1E37">
              <w:rPr>
                <w:rFonts w:eastAsia="Calibri" w:cs="Arial"/>
                <w:sz w:val="22"/>
                <w:szCs w:val="22"/>
              </w:rPr>
              <w:t>eHealth</w:t>
            </w:r>
            <w:proofErr w:type="spellEnd"/>
            <w:r w:rsidRPr="004E1E37">
              <w:rPr>
                <w:rFonts w:eastAsia="Calibri" w:cs="Arial"/>
                <w:sz w:val="22"/>
                <w:szCs w:val="22"/>
              </w:rPr>
              <w:t xml:space="preserve"> systémů </w:t>
            </w:r>
          </w:p>
        </w:tc>
        <w:tc>
          <w:tcPr>
            <w:tcW w:w="6940" w:type="dxa"/>
            <w:tcBorders>
              <w:top w:val="single" w:sz="4" w:space="0" w:color="B4C6E7"/>
              <w:left w:val="single" w:sz="4" w:space="0" w:color="B4C6E7"/>
              <w:bottom w:val="single" w:sz="4" w:space="0" w:color="B4C6E7"/>
              <w:right w:val="single" w:sz="4" w:space="0" w:color="B4C6E7"/>
            </w:tcBorders>
          </w:tcPr>
          <w:p w14:paraId="4216A47C"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Data přijatá z NCP a </w:t>
            </w:r>
            <w:proofErr w:type="spellStart"/>
            <w:r w:rsidRPr="004E1E37">
              <w:rPr>
                <w:rFonts w:eastAsia="Calibri" w:cs="Arial"/>
                <w:sz w:val="22"/>
                <w:szCs w:val="22"/>
              </w:rPr>
              <w:t>eHealth</w:t>
            </w:r>
            <w:proofErr w:type="spellEnd"/>
            <w:r w:rsidRPr="004E1E37">
              <w:rPr>
                <w:rFonts w:eastAsia="Calibri" w:cs="Arial"/>
                <w:sz w:val="22"/>
                <w:szCs w:val="22"/>
              </w:rPr>
              <w:t xml:space="preserve"> systému včetně zajištění jejich perzistence a informacích o přístupu k datům a dokumentaci. </w:t>
            </w:r>
          </w:p>
        </w:tc>
      </w:tr>
      <w:tr w:rsidR="00423525" w:rsidRPr="004E1E37" w14:paraId="6BC55913"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1483EA43" w14:textId="77777777" w:rsidR="00423525" w:rsidRPr="004E1E37" w:rsidRDefault="00423525" w:rsidP="008166F6">
            <w:pPr>
              <w:spacing w:after="0" w:line="259" w:lineRule="auto"/>
              <w:jc w:val="left"/>
              <w:rPr>
                <w:rFonts w:cs="Arial"/>
                <w:sz w:val="22"/>
                <w:szCs w:val="22"/>
              </w:rPr>
            </w:pPr>
            <w:proofErr w:type="spellStart"/>
            <w:r w:rsidRPr="004E1E37">
              <w:rPr>
                <w:rFonts w:eastAsia="Calibri" w:cs="Arial"/>
                <w:sz w:val="22"/>
                <w:szCs w:val="22"/>
              </w:rPr>
              <w:t>Document</w:t>
            </w:r>
            <w:proofErr w:type="spellEnd"/>
            <w:r w:rsidRPr="004E1E37">
              <w:rPr>
                <w:rFonts w:eastAsia="Calibri" w:cs="Arial"/>
                <w:sz w:val="22"/>
                <w:szCs w:val="22"/>
              </w:rPr>
              <w:t xml:space="preserve"> Registry (</w:t>
            </w:r>
            <w:proofErr w:type="spellStart"/>
            <w:r w:rsidRPr="004E1E37">
              <w:rPr>
                <w:rFonts w:eastAsia="Calibri" w:cs="Arial"/>
                <w:sz w:val="22"/>
                <w:szCs w:val="22"/>
              </w:rPr>
              <w:t>DocReg</w:t>
            </w:r>
            <w:proofErr w:type="spellEnd"/>
            <w:r w:rsidRPr="004E1E37">
              <w:rPr>
                <w:rFonts w:eastAsia="Calibri" w:cs="Arial"/>
                <w:sz w:val="22"/>
                <w:szCs w:val="22"/>
              </w:rPr>
              <w:t xml:space="preserve">) </w:t>
            </w:r>
          </w:p>
        </w:tc>
        <w:tc>
          <w:tcPr>
            <w:tcW w:w="6940" w:type="dxa"/>
            <w:tcBorders>
              <w:top w:val="single" w:sz="4" w:space="0" w:color="B4C6E7"/>
              <w:left w:val="single" w:sz="4" w:space="0" w:color="B4C6E7"/>
              <w:bottom w:val="single" w:sz="4" w:space="0" w:color="B4C6E7"/>
              <w:right w:val="single" w:sz="4" w:space="0" w:color="B4C6E7"/>
            </w:tcBorders>
          </w:tcPr>
          <w:p w14:paraId="23BEDA31" w14:textId="77777777" w:rsidR="00423525" w:rsidRPr="004E1E37" w:rsidRDefault="00423525" w:rsidP="008166F6">
            <w:pPr>
              <w:spacing w:after="0" w:line="259" w:lineRule="auto"/>
              <w:ind w:right="50"/>
              <w:rPr>
                <w:rFonts w:cs="Arial"/>
                <w:sz w:val="22"/>
                <w:szCs w:val="22"/>
              </w:rPr>
            </w:pPr>
            <w:proofErr w:type="spellStart"/>
            <w:r w:rsidRPr="004E1E37">
              <w:rPr>
                <w:rFonts w:eastAsia="Calibri" w:cs="Arial"/>
                <w:sz w:val="22"/>
                <w:szCs w:val="22"/>
              </w:rPr>
              <w:t>Document</w:t>
            </w:r>
            <w:proofErr w:type="spellEnd"/>
            <w:r w:rsidRPr="004E1E37">
              <w:rPr>
                <w:rFonts w:eastAsia="Calibri" w:cs="Arial"/>
                <w:sz w:val="22"/>
                <w:szCs w:val="22"/>
              </w:rPr>
              <w:t xml:space="preserve"> Registry (</w:t>
            </w:r>
            <w:proofErr w:type="spellStart"/>
            <w:r w:rsidRPr="004E1E37">
              <w:rPr>
                <w:rFonts w:eastAsia="Calibri" w:cs="Arial"/>
                <w:sz w:val="22"/>
                <w:szCs w:val="22"/>
              </w:rPr>
              <w:t>DocReg</w:t>
            </w:r>
            <w:proofErr w:type="spellEnd"/>
            <w:r w:rsidRPr="004E1E37">
              <w:rPr>
                <w:rFonts w:eastAsia="Calibri" w:cs="Arial"/>
                <w:sz w:val="22"/>
                <w:szCs w:val="22"/>
              </w:rPr>
              <w:t xml:space="preserve">) pro zajištění evidence uložení každé kopie dokumentace a přístup k ní, bude součástí integrační platformy. </w:t>
            </w:r>
          </w:p>
        </w:tc>
      </w:tr>
      <w:tr w:rsidR="00423525" w:rsidRPr="004E1E37" w14:paraId="4A1ABE11"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0CF70E7D" w14:textId="77777777" w:rsidR="00423525" w:rsidRPr="004E1E37" w:rsidRDefault="00423525" w:rsidP="008166F6">
            <w:pPr>
              <w:spacing w:after="0" w:line="276" w:lineRule="auto"/>
              <w:ind w:left="58"/>
              <w:rPr>
                <w:rFonts w:cs="Arial"/>
                <w:sz w:val="22"/>
                <w:szCs w:val="22"/>
              </w:rPr>
            </w:pPr>
            <w:r w:rsidRPr="004E1E37">
              <w:rPr>
                <w:rFonts w:eastAsia="Calibri" w:cs="Arial"/>
                <w:sz w:val="22"/>
                <w:szCs w:val="22"/>
              </w:rPr>
              <w:t xml:space="preserve">Rozhraní </w:t>
            </w:r>
            <w:proofErr w:type="spellStart"/>
            <w:r w:rsidRPr="004E1E37">
              <w:rPr>
                <w:rFonts w:eastAsia="Calibri" w:cs="Arial"/>
                <w:sz w:val="22"/>
                <w:szCs w:val="22"/>
              </w:rPr>
              <w:t>eHealth</w:t>
            </w:r>
            <w:proofErr w:type="spellEnd"/>
            <w:r w:rsidRPr="004E1E37">
              <w:rPr>
                <w:rFonts w:eastAsia="Calibri" w:cs="Arial"/>
                <w:sz w:val="22"/>
                <w:szCs w:val="22"/>
              </w:rPr>
              <w:t xml:space="preserve"> (ZZS, nemocnice, NCP) </w:t>
            </w:r>
          </w:p>
        </w:tc>
        <w:tc>
          <w:tcPr>
            <w:tcW w:w="6940" w:type="dxa"/>
            <w:tcBorders>
              <w:top w:val="single" w:sz="4" w:space="0" w:color="B4C6E7"/>
              <w:left w:val="single" w:sz="4" w:space="0" w:color="B4C6E7"/>
              <w:bottom w:val="single" w:sz="4" w:space="0" w:color="B4C6E7"/>
              <w:right w:val="single" w:sz="4" w:space="0" w:color="B4C6E7"/>
            </w:tcBorders>
          </w:tcPr>
          <w:p w14:paraId="7CF38A21" w14:textId="6F997EC3" w:rsidR="00423525" w:rsidRPr="004E1E37" w:rsidRDefault="001830C6" w:rsidP="008166F6">
            <w:pPr>
              <w:spacing w:after="1" w:line="275" w:lineRule="auto"/>
              <w:ind w:left="58" w:right="46"/>
              <w:rPr>
                <w:rFonts w:cs="Arial"/>
                <w:sz w:val="22"/>
                <w:szCs w:val="22"/>
              </w:rPr>
            </w:pPr>
            <w:r>
              <w:rPr>
                <w:rFonts w:eastAsia="Calibri" w:cs="Arial"/>
                <w:sz w:val="22"/>
                <w:szCs w:val="22"/>
              </w:rPr>
              <w:t>NV</w:t>
            </w:r>
            <w:r w:rsidR="00423525" w:rsidRPr="004E1E37">
              <w:rPr>
                <w:rFonts w:eastAsia="Calibri" w:cs="Arial"/>
                <w:sz w:val="22"/>
                <w:szCs w:val="22"/>
              </w:rPr>
              <w:t xml:space="preserve"> je napojen na systém výměny zdravotnické dokumentace mezi zdravotnickými zařízeními na území </w:t>
            </w:r>
            <w:r w:rsidR="00423525" w:rsidRPr="004E1E37">
              <w:rPr>
                <w:rFonts w:cs="Arial"/>
                <w:sz w:val="22"/>
                <w:szCs w:val="22"/>
              </w:rPr>
              <w:t>Jihomoravského kraje</w:t>
            </w:r>
            <w:r w:rsidR="00423525" w:rsidRPr="004E1E37">
              <w:rPr>
                <w:rFonts w:eastAsia="Calibri" w:cs="Arial"/>
                <w:sz w:val="22"/>
                <w:szCs w:val="22"/>
              </w:rPr>
              <w:t xml:space="preserve"> (napojení na </w:t>
            </w:r>
            <w:proofErr w:type="spellStart"/>
            <w:r w:rsidR="00423525" w:rsidRPr="004E1E37">
              <w:rPr>
                <w:rFonts w:eastAsia="Calibri" w:cs="Arial"/>
                <w:sz w:val="22"/>
                <w:szCs w:val="22"/>
              </w:rPr>
              <w:t>eMeDocS</w:t>
            </w:r>
            <w:proofErr w:type="spellEnd"/>
            <w:r w:rsidR="00423525" w:rsidRPr="004E1E37">
              <w:rPr>
                <w:rFonts w:eastAsia="Calibri" w:cs="Arial"/>
                <w:sz w:val="22"/>
                <w:szCs w:val="22"/>
              </w:rPr>
              <w:t xml:space="preserve">). Předmětem plnění je poskytování elektronické zdravotnické dokumentace v nové, čistě elektronické formě a příjem </w:t>
            </w:r>
            <w:r w:rsidR="00423525" w:rsidRPr="004E1E37">
              <w:rPr>
                <w:rFonts w:eastAsia="Calibri" w:cs="Arial"/>
                <w:sz w:val="22"/>
                <w:szCs w:val="22"/>
              </w:rPr>
              <w:lastRenderedPageBreak/>
              <w:t xml:space="preserve">elektronické zdravotnické dokumentace ze zapojených ZZ jak v PDF, tak ve strukturované podobě (HL7, FHIR). </w:t>
            </w:r>
          </w:p>
          <w:p w14:paraId="26070116" w14:textId="77777777" w:rsidR="00423525" w:rsidRPr="004E1E37" w:rsidRDefault="00423525" w:rsidP="008166F6">
            <w:pPr>
              <w:spacing w:after="0" w:line="276" w:lineRule="auto"/>
              <w:ind w:left="58"/>
              <w:rPr>
                <w:rFonts w:eastAsia="Calibri" w:cs="Arial"/>
                <w:color w:val="000000"/>
                <w:sz w:val="22"/>
                <w:szCs w:val="22"/>
                <w:lang w:eastAsia="cs-CZ"/>
              </w:rPr>
            </w:pPr>
            <w:r w:rsidRPr="004E1E37">
              <w:rPr>
                <w:rFonts w:eastAsia="Calibri" w:cs="Arial"/>
                <w:sz w:val="22"/>
                <w:szCs w:val="22"/>
              </w:rPr>
              <w:t xml:space="preserve">Součástí projektu je rozšíření interoperabilní výměny EHR a elektronické zdravotnické dokumentace. </w:t>
            </w:r>
            <w:proofErr w:type="spellStart"/>
            <w:r w:rsidRPr="004E1E37">
              <w:rPr>
                <w:rFonts w:eastAsia="Calibri" w:cs="Arial"/>
                <w:color w:val="000000"/>
                <w:sz w:val="22"/>
                <w:szCs w:val="22"/>
                <w:lang w:eastAsia="cs-CZ"/>
              </w:rPr>
              <w:t>eHealth</w:t>
            </w:r>
            <w:proofErr w:type="spellEnd"/>
            <w:r w:rsidRPr="004E1E37">
              <w:rPr>
                <w:rFonts w:eastAsia="Calibri" w:cs="Arial"/>
                <w:color w:val="000000"/>
                <w:sz w:val="22"/>
                <w:szCs w:val="22"/>
                <w:lang w:eastAsia="cs-CZ"/>
              </w:rPr>
              <w:t xml:space="preserve"> systém kraje (</w:t>
            </w:r>
            <w:proofErr w:type="spellStart"/>
            <w:r w:rsidRPr="004E1E37">
              <w:rPr>
                <w:rFonts w:eastAsia="Calibri" w:cs="Arial"/>
                <w:color w:val="000000"/>
                <w:sz w:val="22"/>
                <w:szCs w:val="22"/>
                <w:lang w:eastAsia="cs-CZ"/>
              </w:rPr>
              <w:t>eMeDocS</w:t>
            </w:r>
            <w:proofErr w:type="spellEnd"/>
            <w:r w:rsidRPr="004E1E37">
              <w:rPr>
                <w:rFonts w:eastAsia="Calibri" w:cs="Arial"/>
                <w:color w:val="000000"/>
                <w:sz w:val="22"/>
                <w:szCs w:val="22"/>
                <w:lang w:eastAsia="cs-CZ"/>
              </w:rPr>
              <w:t xml:space="preserve">) zajistí napojení na afinitní doménu a zprostředkuje napojení na centrální služby </w:t>
            </w:r>
            <w:proofErr w:type="spellStart"/>
            <w:r w:rsidRPr="004E1E37">
              <w:rPr>
                <w:rFonts w:eastAsia="Calibri" w:cs="Arial"/>
                <w:color w:val="000000"/>
                <w:sz w:val="22"/>
                <w:szCs w:val="22"/>
                <w:lang w:eastAsia="cs-CZ"/>
              </w:rPr>
              <w:t>eZ</w:t>
            </w:r>
            <w:proofErr w:type="spellEnd"/>
            <w:r w:rsidRPr="004E1E37">
              <w:rPr>
                <w:rFonts w:eastAsia="Calibri" w:cs="Arial"/>
                <w:color w:val="000000"/>
                <w:sz w:val="22"/>
                <w:szCs w:val="22"/>
                <w:lang w:eastAsia="cs-CZ"/>
              </w:rPr>
              <w:t xml:space="preserve"> a NCP. </w:t>
            </w:r>
          </w:p>
          <w:p w14:paraId="75C16E73" w14:textId="6EA0DFCB" w:rsidR="00423525" w:rsidRPr="004E1E37" w:rsidRDefault="001830C6" w:rsidP="008166F6">
            <w:pPr>
              <w:spacing w:before="0" w:after="60" w:line="274" w:lineRule="auto"/>
              <w:ind w:left="58" w:right="46"/>
              <w:rPr>
                <w:rFonts w:eastAsia="Calibri" w:cs="Arial"/>
                <w:color w:val="000000"/>
                <w:sz w:val="22"/>
                <w:szCs w:val="22"/>
                <w:lang w:eastAsia="cs-CZ"/>
              </w:rPr>
            </w:pPr>
            <w:r>
              <w:rPr>
                <w:rFonts w:eastAsia="Calibri" w:cs="Arial"/>
                <w:color w:val="000000"/>
                <w:sz w:val="22"/>
                <w:szCs w:val="22"/>
                <w:lang w:eastAsia="cs-CZ"/>
              </w:rPr>
              <w:t>NV</w:t>
            </w:r>
            <w:r w:rsidR="00423525" w:rsidRPr="004E1E37">
              <w:rPr>
                <w:rFonts w:eastAsia="Calibri" w:cs="Arial"/>
                <w:color w:val="000000"/>
                <w:sz w:val="22"/>
                <w:szCs w:val="22"/>
                <w:lang w:eastAsia="cs-CZ"/>
              </w:rPr>
              <w:t xml:space="preserve"> umožní prostřednictvím svého informačního systému a implementovaných on-line služeb (prostřednictvím tohoto Interface) příjem a uložení a dále vytvoření a zpřístupnění (sdílení) stanovené prioritní kategorie elektronického zdravotního záznamu (EHR) oprávněným uživatelům: </w:t>
            </w:r>
          </w:p>
          <w:p w14:paraId="18B71A3B" w14:textId="77777777" w:rsidR="00423525" w:rsidRPr="004E1E37" w:rsidRDefault="00423525" w:rsidP="00950521">
            <w:pPr>
              <w:numPr>
                <w:ilvl w:val="0"/>
                <w:numId w:val="17"/>
              </w:numPr>
              <w:spacing w:before="0" w:after="13" w:line="259" w:lineRule="auto"/>
              <w:ind w:hanging="360"/>
              <w:jc w:val="left"/>
              <w:rPr>
                <w:rFonts w:eastAsia="Calibri" w:cs="Arial"/>
                <w:color w:val="000000"/>
                <w:sz w:val="22"/>
                <w:szCs w:val="22"/>
                <w:lang w:eastAsia="cs-CZ"/>
              </w:rPr>
            </w:pPr>
            <w:r w:rsidRPr="004E1E37">
              <w:rPr>
                <w:rFonts w:eastAsia="Calibri" w:cs="Arial"/>
                <w:color w:val="000000"/>
                <w:sz w:val="22"/>
                <w:szCs w:val="22"/>
                <w:lang w:eastAsia="cs-CZ"/>
              </w:rPr>
              <w:t xml:space="preserve">Pacientský souhrn – příjem a uložení a vytvoření a </w:t>
            </w:r>
          </w:p>
          <w:p w14:paraId="43760500" w14:textId="77777777" w:rsidR="00423525" w:rsidRPr="004E1E37" w:rsidRDefault="00423525" w:rsidP="008166F6">
            <w:pPr>
              <w:spacing w:before="0" w:after="18" w:line="259" w:lineRule="auto"/>
              <w:ind w:left="778"/>
              <w:jc w:val="left"/>
              <w:rPr>
                <w:rFonts w:eastAsia="Calibri" w:cs="Arial"/>
                <w:color w:val="000000"/>
                <w:sz w:val="22"/>
                <w:szCs w:val="22"/>
                <w:lang w:eastAsia="cs-CZ"/>
              </w:rPr>
            </w:pPr>
            <w:r w:rsidRPr="004E1E37">
              <w:rPr>
                <w:rFonts w:eastAsia="Calibri" w:cs="Arial"/>
                <w:color w:val="000000"/>
                <w:sz w:val="22"/>
                <w:szCs w:val="22"/>
                <w:lang w:eastAsia="cs-CZ"/>
              </w:rPr>
              <w:t xml:space="preserve">zpřístupnění (sdílení) – 2 scénáře </w:t>
            </w:r>
          </w:p>
          <w:p w14:paraId="21AABA5A" w14:textId="77777777" w:rsidR="00423525" w:rsidRPr="004E1E37" w:rsidRDefault="00423525" w:rsidP="00950521">
            <w:pPr>
              <w:numPr>
                <w:ilvl w:val="0"/>
                <w:numId w:val="17"/>
              </w:numPr>
              <w:spacing w:before="0" w:after="5" w:line="272" w:lineRule="auto"/>
              <w:ind w:hanging="360"/>
              <w:jc w:val="left"/>
              <w:rPr>
                <w:rFonts w:eastAsia="Calibri" w:cs="Arial"/>
                <w:color w:val="000000"/>
                <w:sz w:val="22"/>
                <w:szCs w:val="22"/>
                <w:lang w:eastAsia="cs-CZ"/>
              </w:rPr>
            </w:pPr>
            <w:r w:rsidRPr="004E1E37">
              <w:rPr>
                <w:rFonts w:eastAsia="Calibri" w:cs="Arial"/>
                <w:color w:val="000000"/>
                <w:sz w:val="22"/>
                <w:szCs w:val="22"/>
                <w:lang w:eastAsia="cs-CZ"/>
              </w:rPr>
              <w:t xml:space="preserve">Zpráva ze zobrazovacího komplementu – příjem a uložení a vytvoření a zpřístupnění (sdílení) – 2 scénáře </w:t>
            </w:r>
          </w:p>
          <w:p w14:paraId="2DBBD102" w14:textId="77777777" w:rsidR="00423525" w:rsidRPr="004E1E37" w:rsidRDefault="00423525" w:rsidP="00950521">
            <w:pPr>
              <w:numPr>
                <w:ilvl w:val="0"/>
                <w:numId w:val="17"/>
              </w:numPr>
              <w:spacing w:before="0" w:after="13" w:line="259" w:lineRule="auto"/>
              <w:ind w:hanging="360"/>
              <w:jc w:val="left"/>
              <w:rPr>
                <w:rFonts w:eastAsia="Calibri" w:cs="Arial"/>
                <w:color w:val="000000"/>
                <w:sz w:val="22"/>
                <w:szCs w:val="22"/>
                <w:lang w:eastAsia="cs-CZ"/>
              </w:rPr>
            </w:pPr>
            <w:r w:rsidRPr="004E1E37">
              <w:rPr>
                <w:rFonts w:eastAsia="Calibri" w:cs="Arial"/>
                <w:color w:val="000000"/>
                <w:sz w:val="22"/>
                <w:szCs w:val="22"/>
                <w:lang w:eastAsia="cs-CZ"/>
              </w:rPr>
              <w:t xml:space="preserve">Propouštěcí zprávy – příjem a uložení a vytvoření a </w:t>
            </w:r>
          </w:p>
          <w:p w14:paraId="194E0A0D" w14:textId="77777777" w:rsidR="00423525" w:rsidRPr="004E1E37" w:rsidRDefault="00423525" w:rsidP="008166F6">
            <w:pPr>
              <w:spacing w:before="0" w:after="18" w:line="259" w:lineRule="auto"/>
              <w:ind w:left="778"/>
              <w:jc w:val="left"/>
              <w:rPr>
                <w:rFonts w:eastAsia="Calibri" w:cs="Arial"/>
                <w:color w:val="000000"/>
                <w:sz w:val="22"/>
                <w:szCs w:val="22"/>
                <w:lang w:eastAsia="cs-CZ"/>
              </w:rPr>
            </w:pPr>
            <w:r w:rsidRPr="004E1E37">
              <w:rPr>
                <w:rFonts w:eastAsia="Calibri" w:cs="Arial"/>
                <w:color w:val="000000"/>
                <w:sz w:val="22"/>
                <w:szCs w:val="22"/>
                <w:lang w:eastAsia="cs-CZ"/>
              </w:rPr>
              <w:t xml:space="preserve">zpřístupnění (sdílení) – 2 scénáře </w:t>
            </w:r>
          </w:p>
          <w:p w14:paraId="61E463C5" w14:textId="77777777" w:rsidR="00423525" w:rsidRPr="004E1E37" w:rsidRDefault="00423525" w:rsidP="00950521">
            <w:pPr>
              <w:numPr>
                <w:ilvl w:val="0"/>
                <w:numId w:val="17"/>
              </w:numPr>
              <w:spacing w:before="0" w:after="13" w:line="259" w:lineRule="auto"/>
              <w:ind w:hanging="360"/>
              <w:jc w:val="left"/>
              <w:rPr>
                <w:rFonts w:eastAsia="Calibri" w:cs="Arial"/>
                <w:color w:val="000000"/>
                <w:sz w:val="22"/>
                <w:szCs w:val="22"/>
                <w:lang w:eastAsia="cs-CZ"/>
              </w:rPr>
            </w:pPr>
            <w:r w:rsidRPr="004E1E37">
              <w:rPr>
                <w:rFonts w:eastAsia="Calibri" w:cs="Arial"/>
                <w:color w:val="000000"/>
                <w:sz w:val="22"/>
                <w:szCs w:val="22"/>
                <w:lang w:eastAsia="cs-CZ"/>
              </w:rPr>
              <w:t xml:space="preserve">Záznam o výjezdu – příjem a uložení – 1 scénář </w:t>
            </w:r>
          </w:p>
          <w:p w14:paraId="11D46E9C" w14:textId="77777777" w:rsidR="00423525" w:rsidRPr="004E1E37" w:rsidRDefault="00423525" w:rsidP="00950521">
            <w:pPr>
              <w:numPr>
                <w:ilvl w:val="0"/>
                <w:numId w:val="17"/>
              </w:numPr>
              <w:spacing w:before="0" w:after="18" w:line="259" w:lineRule="auto"/>
              <w:ind w:hanging="360"/>
              <w:jc w:val="left"/>
              <w:rPr>
                <w:rFonts w:eastAsia="Calibri" w:cs="Arial"/>
                <w:color w:val="000000"/>
                <w:sz w:val="22"/>
                <w:szCs w:val="22"/>
                <w:lang w:eastAsia="cs-CZ"/>
              </w:rPr>
            </w:pPr>
            <w:r w:rsidRPr="004E1E37">
              <w:rPr>
                <w:rFonts w:eastAsia="Calibri" w:cs="Arial"/>
                <w:color w:val="000000"/>
                <w:sz w:val="22"/>
                <w:szCs w:val="22"/>
                <w:lang w:eastAsia="cs-CZ"/>
              </w:rPr>
              <w:t xml:space="preserve">Laboratorní výsledky – příjem a uložení a vytvoření a </w:t>
            </w:r>
          </w:p>
          <w:p w14:paraId="1DA41BAF" w14:textId="77777777" w:rsidR="00423525" w:rsidRPr="004E1E37" w:rsidRDefault="00423525" w:rsidP="008166F6">
            <w:pPr>
              <w:spacing w:before="0" w:after="75" w:line="259" w:lineRule="auto"/>
              <w:ind w:left="778"/>
              <w:jc w:val="left"/>
              <w:rPr>
                <w:rFonts w:eastAsia="Calibri" w:cs="Arial"/>
                <w:color w:val="000000"/>
                <w:sz w:val="22"/>
                <w:szCs w:val="22"/>
                <w:lang w:eastAsia="cs-CZ"/>
              </w:rPr>
            </w:pPr>
            <w:r w:rsidRPr="004E1E37">
              <w:rPr>
                <w:rFonts w:eastAsia="Calibri" w:cs="Arial"/>
                <w:color w:val="000000"/>
                <w:sz w:val="22"/>
                <w:szCs w:val="22"/>
                <w:lang w:eastAsia="cs-CZ"/>
              </w:rPr>
              <w:t xml:space="preserve">zpřístupnění (sdílení) – 2 scénáře </w:t>
            </w:r>
          </w:p>
          <w:p w14:paraId="3BC6C737" w14:textId="77777777" w:rsidR="00423525" w:rsidRPr="004E1E37" w:rsidRDefault="00423525" w:rsidP="008166F6">
            <w:pPr>
              <w:spacing w:before="0" w:after="5" w:line="272" w:lineRule="auto"/>
              <w:ind w:left="58"/>
              <w:rPr>
                <w:rFonts w:eastAsia="Calibri" w:cs="Arial"/>
                <w:color w:val="000000"/>
                <w:sz w:val="22"/>
                <w:szCs w:val="22"/>
                <w:lang w:eastAsia="cs-CZ"/>
              </w:rPr>
            </w:pPr>
            <w:r w:rsidRPr="004E1E37">
              <w:rPr>
                <w:rFonts w:eastAsia="Calibri" w:cs="Arial"/>
                <w:color w:val="000000"/>
                <w:sz w:val="22"/>
                <w:szCs w:val="22"/>
                <w:lang w:eastAsia="cs-CZ"/>
              </w:rPr>
              <w:t xml:space="preserve">Celkem se tedy jedná o 9 scénářů. Scénáře příjem a uložení zahrnují také zobrazení standardizovaných kategorií strukturovaných EHR. </w:t>
            </w:r>
          </w:p>
          <w:p w14:paraId="53D55D20" w14:textId="77777777" w:rsidR="00423525" w:rsidRPr="004E1E37" w:rsidRDefault="00423525" w:rsidP="008166F6">
            <w:pPr>
              <w:spacing w:before="0" w:after="5" w:line="272" w:lineRule="auto"/>
              <w:ind w:left="58"/>
              <w:rPr>
                <w:rFonts w:eastAsia="Calibri" w:cs="Arial"/>
                <w:color w:val="000000"/>
                <w:sz w:val="22"/>
                <w:szCs w:val="22"/>
                <w:lang w:eastAsia="cs-CZ"/>
              </w:rPr>
            </w:pPr>
            <w:r w:rsidRPr="004E1E37">
              <w:rPr>
                <w:rFonts w:eastAsia="Calibri" w:cs="Arial"/>
                <w:color w:val="000000"/>
                <w:sz w:val="22"/>
                <w:szCs w:val="22"/>
                <w:lang w:eastAsia="cs-CZ"/>
              </w:rPr>
              <w:t xml:space="preserve">Data budou sdílena dle standardního komunikačního rozhraní odpovídající specifikaci IHE profilu </w:t>
            </w:r>
            <w:proofErr w:type="spellStart"/>
            <w:r w:rsidRPr="004E1E37">
              <w:rPr>
                <w:rFonts w:eastAsia="Calibri" w:cs="Arial"/>
                <w:color w:val="000000"/>
                <w:sz w:val="22"/>
                <w:szCs w:val="22"/>
                <w:lang w:eastAsia="cs-CZ"/>
              </w:rPr>
              <w:t>XDS.b</w:t>
            </w:r>
            <w:proofErr w:type="spellEnd"/>
            <w:r w:rsidRPr="004E1E37">
              <w:rPr>
                <w:rFonts w:eastAsia="Calibri" w:cs="Arial"/>
                <w:color w:val="000000"/>
                <w:sz w:val="22"/>
                <w:szCs w:val="22"/>
                <w:lang w:eastAsia="cs-CZ"/>
              </w:rPr>
              <w:t xml:space="preserve">/MHD. </w:t>
            </w:r>
          </w:p>
          <w:p w14:paraId="3B626DCA" w14:textId="77777777" w:rsidR="00423525" w:rsidRPr="004E1E37" w:rsidRDefault="00423525" w:rsidP="008166F6">
            <w:pPr>
              <w:spacing w:after="0" w:line="259" w:lineRule="auto"/>
              <w:ind w:right="50"/>
              <w:rPr>
                <w:rFonts w:cs="Arial"/>
                <w:sz w:val="22"/>
                <w:szCs w:val="22"/>
              </w:rPr>
            </w:pPr>
            <w:r w:rsidRPr="004E1E37">
              <w:rPr>
                <w:rFonts w:eastAsia="Calibri" w:cs="Arial"/>
                <w:color w:val="000000"/>
                <w:sz w:val="22"/>
                <w:szCs w:val="22"/>
                <w:lang w:eastAsia="cs-CZ"/>
              </w:rPr>
              <w:t>Vytvoření, uložení a zpřístupnění je uvedeno v jiných komponentách a datových objektech.</w:t>
            </w:r>
          </w:p>
        </w:tc>
      </w:tr>
      <w:tr w:rsidR="00423525" w:rsidRPr="004E1E37" w14:paraId="60E822E2"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7EFA6A4A"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lastRenderedPageBreak/>
              <w:t xml:space="preserve">Klinický portál </w:t>
            </w:r>
          </w:p>
        </w:tc>
        <w:tc>
          <w:tcPr>
            <w:tcW w:w="6940" w:type="dxa"/>
            <w:tcBorders>
              <w:top w:val="single" w:sz="4" w:space="0" w:color="B4C6E7"/>
              <w:left w:val="single" w:sz="4" w:space="0" w:color="B4C6E7"/>
              <w:bottom w:val="single" w:sz="4" w:space="0" w:color="B4C6E7"/>
              <w:right w:val="single" w:sz="4" w:space="0" w:color="B4C6E7"/>
            </w:tcBorders>
          </w:tcPr>
          <w:p w14:paraId="67CC8A19" w14:textId="77777777" w:rsidR="00423525" w:rsidRPr="004E1E37" w:rsidRDefault="00423525" w:rsidP="008166F6">
            <w:pPr>
              <w:spacing w:after="3" w:line="273" w:lineRule="auto"/>
              <w:ind w:left="58" w:right="45"/>
              <w:rPr>
                <w:rFonts w:cs="Arial"/>
                <w:sz w:val="22"/>
                <w:szCs w:val="22"/>
              </w:rPr>
            </w:pPr>
            <w:r w:rsidRPr="004E1E37">
              <w:rPr>
                <w:rFonts w:eastAsia="Calibri" w:cs="Arial"/>
                <w:sz w:val="22"/>
                <w:szCs w:val="22"/>
              </w:rPr>
              <w:t xml:space="preserve">Klinický portál je aplikační služba pro přístup zdravotnických pracovníků k záznamům zdravotnické dokumentace uchovávané v elektronické podobě, k informacím o pacientech od ZZS a ostatních poskytovatelů zdravotní péče a služeb </w:t>
            </w:r>
            <w:proofErr w:type="spellStart"/>
            <w:r w:rsidRPr="004E1E37">
              <w:rPr>
                <w:rFonts w:eastAsia="Calibri" w:cs="Arial"/>
                <w:sz w:val="22"/>
                <w:szCs w:val="22"/>
              </w:rPr>
              <w:t>eHealth</w:t>
            </w:r>
            <w:proofErr w:type="spellEnd"/>
            <w:r w:rsidRPr="004E1E37">
              <w:rPr>
                <w:rFonts w:eastAsia="Calibri" w:cs="Arial"/>
                <w:sz w:val="22"/>
                <w:szCs w:val="22"/>
              </w:rPr>
              <w:t xml:space="preserve">. </w:t>
            </w:r>
          </w:p>
          <w:p w14:paraId="2CDACC9B"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Jedná se o webovou aplikaci poskytující souhrnný náhled na údaje a dokumentaci pacienta v rámci nemocnice garantující správné fungování v běžně dostupných prohlížečích na platformách Windows, iOS a Android v jejich aktuálních verzích, nevyžadující instalaci vlastní aplikace na koncové zařízení uživatele, ani žádná další rozšíření. Klinický portál byl realizován z projektu v rámci REACT, úpravy portálu nejsou předmětem tohoto projektu. </w:t>
            </w:r>
          </w:p>
        </w:tc>
      </w:tr>
      <w:tr w:rsidR="00423525" w:rsidRPr="004E1E37" w14:paraId="37014B22"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68CC2DBE" w14:textId="77777777" w:rsidR="00423525" w:rsidRPr="004E1E37" w:rsidRDefault="00423525" w:rsidP="008166F6">
            <w:pPr>
              <w:spacing w:after="0" w:line="259" w:lineRule="auto"/>
              <w:jc w:val="left"/>
              <w:rPr>
                <w:rFonts w:cs="Arial"/>
                <w:sz w:val="22"/>
                <w:szCs w:val="22"/>
              </w:rPr>
            </w:pPr>
            <w:r w:rsidRPr="004E1E37">
              <w:rPr>
                <w:rFonts w:eastAsia="Calibri" w:cs="Arial"/>
                <w:b/>
                <w:sz w:val="22"/>
                <w:szCs w:val="22"/>
              </w:rPr>
              <w:t>Externí prostředí</w:t>
            </w:r>
          </w:p>
        </w:tc>
        <w:tc>
          <w:tcPr>
            <w:tcW w:w="6940" w:type="dxa"/>
            <w:tcBorders>
              <w:top w:val="single" w:sz="4" w:space="0" w:color="B4C6E7"/>
              <w:left w:val="single" w:sz="4" w:space="0" w:color="B4C6E7"/>
              <w:bottom w:val="single" w:sz="4" w:space="0" w:color="B4C6E7"/>
              <w:right w:val="single" w:sz="4" w:space="0" w:color="B4C6E7"/>
            </w:tcBorders>
            <w:vAlign w:val="center"/>
          </w:tcPr>
          <w:p w14:paraId="7C03C09D" w14:textId="77777777" w:rsidR="00423525" w:rsidRPr="004E1E37" w:rsidRDefault="00423525" w:rsidP="008166F6">
            <w:pPr>
              <w:spacing w:after="0" w:line="259" w:lineRule="auto"/>
              <w:ind w:right="50"/>
              <w:rPr>
                <w:rFonts w:cs="Arial"/>
                <w:sz w:val="22"/>
                <w:szCs w:val="22"/>
              </w:rPr>
            </w:pPr>
          </w:p>
        </w:tc>
      </w:tr>
      <w:tr w:rsidR="00423525" w:rsidRPr="004E1E37" w14:paraId="262111E4"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47AC3A2F"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 xml:space="preserve">Centrální registry (IS ZR, zdravotnické)  </w:t>
            </w:r>
          </w:p>
        </w:tc>
        <w:tc>
          <w:tcPr>
            <w:tcW w:w="6940" w:type="dxa"/>
            <w:tcBorders>
              <w:top w:val="single" w:sz="4" w:space="0" w:color="B4C6E7"/>
              <w:left w:val="single" w:sz="4" w:space="0" w:color="B4C6E7"/>
              <w:bottom w:val="single" w:sz="4" w:space="0" w:color="B4C6E7"/>
              <w:right w:val="single" w:sz="4" w:space="0" w:color="B4C6E7"/>
            </w:tcBorders>
          </w:tcPr>
          <w:p w14:paraId="3540E6F4" w14:textId="77777777" w:rsidR="00423525" w:rsidRPr="004E1E37" w:rsidRDefault="00423525" w:rsidP="008166F6">
            <w:pPr>
              <w:spacing w:after="2" w:line="274" w:lineRule="auto"/>
              <w:ind w:left="58" w:right="47"/>
              <w:rPr>
                <w:rFonts w:cs="Arial"/>
                <w:sz w:val="22"/>
                <w:szCs w:val="22"/>
              </w:rPr>
            </w:pPr>
            <w:r w:rsidRPr="004E1E37">
              <w:rPr>
                <w:rFonts w:eastAsia="Calibri" w:cs="Arial"/>
                <w:sz w:val="22"/>
                <w:szCs w:val="22"/>
              </w:rPr>
              <w:t xml:space="preserve">Registr pacientů zajistí práci s identifikací pacienta v souladu s legislativou a potřebné překlady mezi vnitřními identifikátory, RČ, případně bezvýznamovými identifikátory (RID). </w:t>
            </w:r>
          </w:p>
          <w:p w14:paraId="15E8FC3B"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lastRenderedPageBreak/>
              <w:t xml:space="preserve">Současně registr pacientů zajistí (v případě splnění legislativních podmínek) integraci na IS ZR (ROB) a práci s identifikátory ve vztahu k centrálním systémům VS v souladu s platnou legislativou. </w:t>
            </w:r>
          </w:p>
        </w:tc>
      </w:tr>
      <w:tr w:rsidR="00423525" w:rsidRPr="004E1E37" w14:paraId="3F6EA3DA"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5DB822FB" w14:textId="77777777" w:rsidR="00423525" w:rsidRPr="004E1E37" w:rsidRDefault="00423525" w:rsidP="008166F6">
            <w:pPr>
              <w:spacing w:after="17" w:line="259" w:lineRule="auto"/>
              <w:ind w:left="58"/>
              <w:rPr>
                <w:rFonts w:cs="Arial"/>
                <w:sz w:val="22"/>
                <w:szCs w:val="22"/>
              </w:rPr>
            </w:pPr>
            <w:proofErr w:type="spellStart"/>
            <w:r w:rsidRPr="004E1E37">
              <w:rPr>
                <w:rFonts w:eastAsia="Calibri" w:cs="Arial"/>
                <w:sz w:val="22"/>
                <w:szCs w:val="22"/>
              </w:rPr>
              <w:lastRenderedPageBreak/>
              <w:t>eHealth</w:t>
            </w:r>
            <w:proofErr w:type="spellEnd"/>
            <w:r w:rsidRPr="004E1E37">
              <w:rPr>
                <w:rFonts w:eastAsia="Calibri" w:cs="Arial"/>
                <w:sz w:val="22"/>
                <w:szCs w:val="22"/>
              </w:rPr>
              <w:t xml:space="preserve"> kraje (ZZ, </w:t>
            </w:r>
          </w:p>
          <w:p w14:paraId="7C22D823"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 xml:space="preserve">ZZS)  </w:t>
            </w:r>
          </w:p>
        </w:tc>
        <w:tc>
          <w:tcPr>
            <w:tcW w:w="6940" w:type="dxa"/>
            <w:tcBorders>
              <w:top w:val="single" w:sz="4" w:space="0" w:color="B4C6E7"/>
              <w:left w:val="single" w:sz="4" w:space="0" w:color="B4C6E7"/>
              <w:bottom w:val="single" w:sz="4" w:space="0" w:color="B4C6E7"/>
              <w:right w:val="single" w:sz="4" w:space="0" w:color="B4C6E7"/>
            </w:tcBorders>
          </w:tcPr>
          <w:p w14:paraId="5FCAB890" w14:textId="2CB670C0" w:rsidR="00423525" w:rsidRPr="004E1E37" w:rsidRDefault="00423525" w:rsidP="008166F6">
            <w:pPr>
              <w:spacing w:after="0" w:line="275" w:lineRule="auto"/>
              <w:ind w:left="58" w:right="46"/>
              <w:rPr>
                <w:rFonts w:cs="Arial"/>
                <w:sz w:val="22"/>
                <w:szCs w:val="22"/>
              </w:rPr>
            </w:pPr>
            <w:proofErr w:type="spellStart"/>
            <w:r w:rsidRPr="004E1E37">
              <w:rPr>
                <w:rFonts w:eastAsia="Calibri" w:cs="Arial"/>
                <w:sz w:val="22"/>
                <w:szCs w:val="22"/>
              </w:rPr>
              <w:t>eHealth</w:t>
            </w:r>
            <w:proofErr w:type="spellEnd"/>
            <w:r w:rsidRPr="004E1E37">
              <w:rPr>
                <w:rFonts w:eastAsia="Calibri" w:cs="Arial"/>
                <w:sz w:val="22"/>
                <w:szCs w:val="22"/>
              </w:rPr>
              <w:t xml:space="preserve"> – systém výměny zdravotnické dokumentace mezi poskytovateli zdravotních služeb. NIS </w:t>
            </w:r>
            <w:r w:rsidR="001830C6">
              <w:rPr>
                <w:rFonts w:eastAsia="Calibri" w:cs="Arial"/>
                <w:sz w:val="22"/>
                <w:szCs w:val="22"/>
              </w:rPr>
              <w:t>NV</w:t>
            </w:r>
            <w:r w:rsidRPr="004E1E37">
              <w:rPr>
                <w:rFonts w:eastAsia="Calibri" w:cs="Arial"/>
                <w:sz w:val="22"/>
                <w:szCs w:val="22"/>
              </w:rPr>
              <w:t xml:space="preserve"> bude napojen na </w:t>
            </w:r>
            <w:proofErr w:type="spellStart"/>
            <w:r w:rsidRPr="004E1E37">
              <w:rPr>
                <w:rFonts w:eastAsia="Calibri" w:cs="Arial"/>
                <w:sz w:val="22"/>
                <w:szCs w:val="22"/>
              </w:rPr>
              <w:t>eHealth</w:t>
            </w:r>
            <w:proofErr w:type="spellEnd"/>
            <w:r w:rsidRPr="004E1E37">
              <w:rPr>
                <w:rFonts w:eastAsia="Calibri" w:cs="Arial"/>
                <w:sz w:val="22"/>
                <w:szCs w:val="22"/>
              </w:rPr>
              <w:t xml:space="preserve"> systémy (</w:t>
            </w:r>
            <w:proofErr w:type="spellStart"/>
            <w:r w:rsidRPr="004E1E37">
              <w:rPr>
                <w:rFonts w:eastAsia="Calibri" w:cs="Arial"/>
                <w:sz w:val="22"/>
                <w:szCs w:val="22"/>
              </w:rPr>
              <w:t>eMeDocS</w:t>
            </w:r>
            <w:proofErr w:type="spellEnd"/>
            <w:r w:rsidRPr="004E1E37">
              <w:rPr>
                <w:rFonts w:eastAsia="Calibri" w:cs="Arial"/>
                <w:sz w:val="22"/>
                <w:szCs w:val="22"/>
              </w:rPr>
              <w:t xml:space="preserve">) prostřednictvím afinitní domény postavené na specifikaci IHE profilu </w:t>
            </w:r>
            <w:proofErr w:type="spellStart"/>
            <w:r w:rsidRPr="004E1E37">
              <w:rPr>
                <w:rFonts w:eastAsia="Calibri" w:cs="Arial"/>
                <w:sz w:val="22"/>
                <w:szCs w:val="22"/>
              </w:rPr>
              <w:t>XDS.b</w:t>
            </w:r>
            <w:proofErr w:type="spellEnd"/>
            <w:r w:rsidRPr="004E1E37">
              <w:rPr>
                <w:rFonts w:eastAsia="Calibri" w:cs="Arial"/>
                <w:sz w:val="22"/>
                <w:szCs w:val="22"/>
              </w:rPr>
              <w:t xml:space="preserve">/MHD. </w:t>
            </w:r>
          </w:p>
          <w:p w14:paraId="7F176445"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Napojení na další zdravotnická zařízení, která budou napojena prostřednictvím </w:t>
            </w:r>
            <w:proofErr w:type="spellStart"/>
            <w:r w:rsidRPr="004E1E37">
              <w:rPr>
                <w:rFonts w:eastAsia="Calibri" w:cs="Arial"/>
                <w:sz w:val="22"/>
                <w:szCs w:val="22"/>
              </w:rPr>
              <w:t>eHealth</w:t>
            </w:r>
            <w:proofErr w:type="spellEnd"/>
            <w:r w:rsidRPr="004E1E37">
              <w:rPr>
                <w:rFonts w:eastAsia="Calibri" w:cs="Arial"/>
                <w:sz w:val="22"/>
                <w:szCs w:val="22"/>
              </w:rPr>
              <w:t xml:space="preserve"> systému, případně národní nebo nadnárodní výměny zdravotnické dokumentace. </w:t>
            </w:r>
          </w:p>
        </w:tc>
      </w:tr>
      <w:tr w:rsidR="00423525" w:rsidRPr="004E1E37" w14:paraId="63839B7F"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1290B48B"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 xml:space="preserve">Externí certifikační autorita  </w:t>
            </w:r>
          </w:p>
        </w:tc>
        <w:tc>
          <w:tcPr>
            <w:tcW w:w="6940" w:type="dxa"/>
            <w:tcBorders>
              <w:top w:val="single" w:sz="4" w:space="0" w:color="B4C6E7"/>
              <w:left w:val="single" w:sz="4" w:space="0" w:color="B4C6E7"/>
              <w:bottom w:val="single" w:sz="4" w:space="0" w:color="B4C6E7"/>
              <w:right w:val="single" w:sz="4" w:space="0" w:color="B4C6E7"/>
            </w:tcBorders>
          </w:tcPr>
          <w:p w14:paraId="546B03DF" w14:textId="77777777" w:rsidR="00423525" w:rsidRPr="004E1E37" w:rsidRDefault="00423525" w:rsidP="008166F6">
            <w:pPr>
              <w:spacing w:after="2" w:line="274" w:lineRule="auto"/>
              <w:ind w:left="58" w:right="45"/>
              <w:rPr>
                <w:rFonts w:cs="Arial"/>
                <w:sz w:val="22"/>
                <w:szCs w:val="22"/>
              </w:rPr>
            </w:pPr>
            <w:r w:rsidRPr="004E1E37">
              <w:rPr>
                <w:rFonts w:eastAsia="Calibri" w:cs="Arial"/>
                <w:sz w:val="22"/>
                <w:szCs w:val="22"/>
              </w:rPr>
              <w:t xml:space="preserve">Externí certifikační autorita je nadřazená autorita pro lokální autoritu pro zajištění autentizačních služeb, agendy související se správou certifikátů apod. </w:t>
            </w:r>
          </w:p>
          <w:p w14:paraId="288077E0"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Pokud budou zprovozněny Služby vytvářející důvěru v rámci IDRR, bude certifikační autorita nahrazena těmito službami EZ. </w:t>
            </w:r>
          </w:p>
        </w:tc>
      </w:tr>
      <w:tr w:rsidR="00423525" w:rsidRPr="004E1E37" w14:paraId="5D4EA5AD"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4AF15025" w14:textId="77777777" w:rsidR="00423525" w:rsidRPr="004E1E37" w:rsidRDefault="00423525" w:rsidP="008166F6">
            <w:pPr>
              <w:spacing w:after="0" w:line="259" w:lineRule="auto"/>
              <w:jc w:val="left"/>
              <w:rPr>
                <w:rFonts w:cs="Arial"/>
                <w:sz w:val="22"/>
                <w:szCs w:val="22"/>
              </w:rPr>
            </w:pPr>
            <w:proofErr w:type="spellStart"/>
            <w:r w:rsidRPr="004E1E37">
              <w:rPr>
                <w:rFonts w:eastAsia="Calibri" w:cs="Arial"/>
                <w:sz w:val="22"/>
                <w:szCs w:val="22"/>
              </w:rPr>
              <w:t>NCPeH</w:t>
            </w:r>
            <w:proofErr w:type="spellEnd"/>
            <w:r w:rsidRPr="004E1E37">
              <w:rPr>
                <w:rFonts w:eastAsia="Calibri" w:cs="Arial"/>
                <w:sz w:val="22"/>
                <w:szCs w:val="22"/>
              </w:rPr>
              <w:t xml:space="preserve">  </w:t>
            </w:r>
          </w:p>
        </w:tc>
        <w:tc>
          <w:tcPr>
            <w:tcW w:w="6940" w:type="dxa"/>
            <w:tcBorders>
              <w:top w:val="single" w:sz="4" w:space="0" w:color="B4C6E7"/>
              <w:left w:val="single" w:sz="4" w:space="0" w:color="B4C6E7"/>
              <w:bottom w:val="single" w:sz="4" w:space="0" w:color="B4C6E7"/>
              <w:right w:val="single" w:sz="4" w:space="0" w:color="B4C6E7"/>
            </w:tcBorders>
          </w:tcPr>
          <w:p w14:paraId="269C82B2"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Národní kontaktní místo pro </w:t>
            </w:r>
            <w:proofErr w:type="spellStart"/>
            <w:r w:rsidRPr="004E1E37">
              <w:rPr>
                <w:rFonts w:eastAsia="Calibri" w:cs="Arial"/>
                <w:sz w:val="22"/>
                <w:szCs w:val="22"/>
              </w:rPr>
              <w:t>eHealth</w:t>
            </w:r>
            <w:proofErr w:type="spellEnd"/>
            <w:r w:rsidRPr="004E1E37">
              <w:rPr>
                <w:rFonts w:eastAsia="Calibri" w:cs="Arial"/>
                <w:sz w:val="22"/>
                <w:szCs w:val="22"/>
              </w:rPr>
              <w:t xml:space="preserve"> (</w:t>
            </w:r>
            <w:proofErr w:type="spellStart"/>
            <w:r w:rsidRPr="004E1E37">
              <w:rPr>
                <w:rFonts w:eastAsia="Calibri" w:cs="Arial"/>
                <w:sz w:val="22"/>
                <w:szCs w:val="22"/>
              </w:rPr>
              <w:t>NCPeH</w:t>
            </w:r>
            <w:proofErr w:type="spellEnd"/>
            <w:r w:rsidRPr="004E1E37">
              <w:rPr>
                <w:rFonts w:eastAsia="Calibri" w:cs="Arial"/>
                <w:sz w:val="22"/>
                <w:szCs w:val="22"/>
              </w:rPr>
              <w:t xml:space="preserve">) pro Českou republiku. Napojení bude prostřednictvím </w:t>
            </w:r>
            <w:proofErr w:type="spellStart"/>
            <w:r w:rsidRPr="004E1E37">
              <w:rPr>
                <w:rFonts w:eastAsia="Calibri" w:cs="Arial"/>
                <w:sz w:val="22"/>
                <w:szCs w:val="22"/>
              </w:rPr>
              <w:t>eHealth</w:t>
            </w:r>
            <w:proofErr w:type="spellEnd"/>
            <w:r w:rsidRPr="004E1E37">
              <w:rPr>
                <w:rFonts w:eastAsia="Calibri" w:cs="Arial"/>
                <w:sz w:val="22"/>
                <w:szCs w:val="22"/>
              </w:rPr>
              <w:t xml:space="preserve"> systému (</w:t>
            </w:r>
            <w:proofErr w:type="spellStart"/>
            <w:r w:rsidRPr="004E1E37">
              <w:rPr>
                <w:rFonts w:eastAsia="Calibri" w:cs="Arial"/>
                <w:sz w:val="22"/>
                <w:szCs w:val="22"/>
              </w:rPr>
              <w:t>eMeDocS</w:t>
            </w:r>
            <w:proofErr w:type="spellEnd"/>
            <w:r w:rsidRPr="004E1E37">
              <w:rPr>
                <w:rFonts w:eastAsia="Calibri" w:cs="Arial"/>
                <w:sz w:val="22"/>
                <w:szCs w:val="22"/>
              </w:rPr>
              <w:t xml:space="preserve">). </w:t>
            </w:r>
          </w:p>
        </w:tc>
      </w:tr>
      <w:tr w:rsidR="00423525" w:rsidRPr="004E1E37" w14:paraId="48B69D87"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2D36D4D6"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 xml:space="preserve">NIA  </w:t>
            </w:r>
          </w:p>
        </w:tc>
        <w:tc>
          <w:tcPr>
            <w:tcW w:w="6940" w:type="dxa"/>
            <w:tcBorders>
              <w:top w:val="single" w:sz="4" w:space="0" w:color="B4C6E7"/>
              <w:left w:val="single" w:sz="4" w:space="0" w:color="B4C6E7"/>
              <w:bottom w:val="single" w:sz="4" w:space="0" w:color="B4C6E7"/>
              <w:right w:val="single" w:sz="4" w:space="0" w:color="B4C6E7"/>
            </w:tcBorders>
          </w:tcPr>
          <w:p w14:paraId="2B8FDA4E"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Identita občana – ověřování identity a oprávnění na přístup ke zdravotnické dokumentaci. </w:t>
            </w:r>
          </w:p>
        </w:tc>
      </w:tr>
      <w:tr w:rsidR="00423525" w:rsidRPr="004E1E37" w14:paraId="74ECED8B"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20C630EA"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 xml:space="preserve">NIX-ZD  </w:t>
            </w:r>
          </w:p>
        </w:tc>
        <w:tc>
          <w:tcPr>
            <w:tcW w:w="6940" w:type="dxa"/>
            <w:tcBorders>
              <w:top w:val="single" w:sz="4" w:space="0" w:color="B4C6E7"/>
              <w:left w:val="single" w:sz="4" w:space="0" w:color="B4C6E7"/>
              <w:bottom w:val="single" w:sz="4" w:space="0" w:color="B4C6E7"/>
              <w:right w:val="single" w:sz="4" w:space="0" w:color="B4C6E7"/>
            </w:tcBorders>
          </w:tcPr>
          <w:p w14:paraId="6E4F57EC"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NIX-ZD – Národní systém pro výměnu zdravotnické dokumentace. Napojení bude prostřednictvím </w:t>
            </w:r>
            <w:proofErr w:type="spellStart"/>
            <w:r w:rsidRPr="004E1E37">
              <w:rPr>
                <w:rFonts w:eastAsia="Calibri" w:cs="Arial"/>
                <w:sz w:val="22"/>
                <w:szCs w:val="22"/>
              </w:rPr>
              <w:t>eHealth</w:t>
            </w:r>
            <w:proofErr w:type="spellEnd"/>
            <w:r w:rsidRPr="004E1E37">
              <w:rPr>
                <w:rFonts w:eastAsia="Calibri" w:cs="Arial"/>
                <w:sz w:val="22"/>
                <w:szCs w:val="22"/>
              </w:rPr>
              <w:t xml:space="preserve"> systému. </w:t>
            </w:r>
          </w:p>
        </w:tc>
      </w:tr>
      <w:tr w:rsidR="00423525" w:rsidRPr="004E1E37" w14:paraId="2813433B"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4061F498" w14:textId="77777777" w:rsidR="00423525" w:rsidRPr="004E1E37" w:rsidRDefault="00423525" w:rsidP="008166F6">
            <w:pPr>
              <w:spacing w:after="0" w:line="259" w:lineRule="auto"/>
              <w:jc w:val="left"/>
              <w:rPr>
                <w:rFonts w:cs="Arial"/>
                <w:sz w:val="22"/>
                <w:szCs w:val="22"/>
              </w:rPr>
            </w:pPr>
            <w:proofErr w:type="spellStart"/>
            <w:r w:rsidRPr="004E1E37">
              <w:rPr>
                <w:rFonts w:eastAsia="Calibri" w:cs="Arial"/>
                <w:sz w:val="22"/>
                <w:szCs w:val="22"/>
              </w:rPr>
              <w:t>eOčkování</w:t>
            </w:r>
            <w:proofErr w:type="spellEnd"/>
            <w:r w:rsidRPr="004E1E37">
              <w:rPr>
                <w:rFonts w:eastAsia="Calibri" w:cs="Arial"/>
                <w:sz w:val="22"/>
                <w:szCs w:val="22"/>
              </w:rPr>
              <w:t xml:space="preserve">  </w:t>
            </w:r>
          </w:p>
        </w:tc>
        <w:tc>
          <w:tcPr>
            <w:tcW w:w="6940" w:type="dxa"/>
            <w:tcBorders>
              <w:top w:val="single" w:sz="4" w:space="0" w:color="B4C6E7"/>
              <w:left w:val="single" w:sz="4" w:space="0" w:color="B4C6E7"/>
              <w:bottom w:val="single" w:sz="4" w:space="0" w:color="B4C6E7"/>
              <w:right w:val="single" w:sz="4" w:space="0" w:color="B4C6E7"/>
            </w:tcBorders>
          </w:tcPr>
          <w:p w14:paraId="08F131E1"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Součástí je integrace na IS </w:t>
            </w:r>
            <w:proofErr w:type="spellStart"/>
            <w:r w:rsidRPr="004E1E37">
              <w:rPr>
                <w:rFonts w:eastAsia="Calibri" w:cs="Arial"/>
                <w:sz w:val="22"/>
                <w:szCs w:val="22"/>
              </w:rPr>
              <w:t>eOčkování</w:t>
            </w:r>
            <w:proofErr w:type="spellEnd"/>
            <w:r w:rsidRPr="004E1E37">
              <w:rPr>
                <w:rFonts w:eastAsia="Calibri" w:cs="Arial"/>
                <w:sz w:val="22"/>
                <w:szCs w:val="22"/>
              </w:rPr>
              <w:t xml:space="preserve">. </w:t>
            </w:r>
          </w:p>
        </w:tc>
      </w:tr>
      <w:tr w:rsidR="00423525" w:rsidRPr="004E1E37" w14:paraId="709F5A7A"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0606F4A5" w14:textId="77777777" w:rsidR="00423525" w:rsidRPr="004E1E37" w:rsidRDefault="00423525" w:rsidP="008166F6">
            <w:pPr>
              <w:spacing w:after="0" w:line="259" w:lineRule="auto"/>
              <w:jc w:val="left"/>
              <w:rPr>
                <w:rFonts w:cs="Arial"/>
                <w:sz w:val="22"/>
                <w:szCs w:val="22"/>
              </w:rPr>
            </w:pPr>
            <w:proofErr w:type="spellStart"/>
            <w:r w:rsidRPr="004E1E37">
              <w:rPr>
                <w:rFonts w:eastAsia="Calibri" w:cs="Arial"/>
                <w:sz w:val="22"/>
                <w:szCs w:val="22"/>
              </w:rPr>
              <w:t>ePoukaz</w:t>
            </w:r>
            <w:proofErr w:type="spellEnd"/>
            <w:r w:rsidRPr="004E1E37">
              <w:rPr>
                <w:rFonts w:eastAsia="Calibri" w:cs="Arial"/>
                <w:sz w:val="22"/>
                <w:szCs w:val="22"/>
              </w:rPr>
              <w:t xml:space="preserve">  </w:t>
            </w:r>
          </w:p>
        </w:tc>
        <w:tc>
          <w:tcPr>
            <w:tcW w:w="6940" w:type="dxa"/>
            <w:tcBorders>
              <w:top w:val="single" w:sz="4" w:space="0" w:color="B4C6E7"/>
              <w:left w:val="single" w:sz="4" w:space="0" w:color="B4C6E7"/>
              <w:bottom w:val="single" w:sz="4" w:space="0" w:color="B4C6E7"/>
              <w:right w:val="single" w:sz="4" w:space="0" w:color="B4C6E7"/>
            </w:tcBorders>
          </w:tcPr>
          <w:p w14:paraId="53E418FC"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Součástí je integrace na IS </w:t>
            </w:r>
            <w:proofErr w:type="spellStart"/>
            <w:r w:rsidRPr="004E1E37">
              <w:rPr>
                <w:rFonts w:eastAsia="Calibri" w:cs="Arial"/>
                <w:sz w:val="22"/>
                <w:szCs w:val="22"/>
              </w:rPr>
              <w:t>ePoukaz</w:t>
            </w:r>
            <w:proofErr w:type="spellEnd"/>
            <w:r w:rsidRPr="004E1E37">
              <w:rPr>
                <w:rFonts w:eastAsia="Calibri" w:cs="Arial"/>
                <w:sz w:val="22"/>
                <w:szCs w:val="22"/>
              </w:rPr>
              <w:t xml:space="preserve">. </w:t>
            </w:r>
          </w:p>
        </w:tc>
      </w:tr>
      <w:tr w:rsidR="00423525" w:rsidRPr="004E1E37" w14:paraId="68E34C10"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2C5EFFD8"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 xml:space="preserve">eRecept  </w:t>
            </w:r>
          </w:p>
        </w:tc>
        <w:tc>
          <w:tcPr>
            <w:tcW w:w="6940" w:type="dxa"/>
            <w:tcBorders>
              <w:top w:val="single" w:sz="4" w:space="0" w:color="B4C6E7"/>
              <w:left w:val="single" w:sz="4" w:space="0" w:color="B4C6E7"/>
              <w:bottom w:val="single" w:sz="4" w:space="0" w:color="B4C6E7"/>
              <w:right w:val="single" w:sz="4" w:space="0" w:color="B4C6E7"/>
            </w:tcBorders>
          </w:tcPr>
          <w:p w14:paraId="5389CF52"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Součástí je integrace na IS eRecept pro elektronickou preskripci. </w:t>
            </w:r>
          </w:p>
        </w:tc>
      </w:tr>
      <w:tr w:rsidR="00423525" w:rsidRPr="004E1E37" w14:paraId="1FF68828"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72E9E264"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 xml:space="preserve">Portál občana </w:t>
            </w:r>
          </w:p>
        </w:tc>
        <w:tc>
          <w:tcPr>
            <w:tcW w:w="6940" w:type="dxa"/>
            <w:tcBorders>
              <w:top w:val="single" w:sz="4" w:space="0" w:color="B4C6E7"/>
              <w:left w:val="single" w:sz="4" w:space="0" w:color="B4C6E7"/>
              <w:bottom w:val="single" w:sz="4" w:space="0" w:color="B4C6E7"/>
              <w:right w:val="single" w:sz="4" w:space="0" w:color="B4C6E7"/>
            </w:tcBorders>
          </w:tcPr>
          <w:p w14:paraId="119F1BB4" w14:textId="6E102EEB"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Prostřednictvím afinitní domény budou IS </w:t>
            </w:r>
            <w:r w:rsidR="001830C6">
              <w:rPr>
                <w:rFonts w:eastAsia="Calibri" w:cs="Arial"/>
                <w:sz w:val="22"/>
                <w:szCs w:val="22"/>
              </w:rPr>
              <w:t>NV</w:t>
            </w:r>
            <w:r w:rsidRPr="004E1E37">
              <w:rPr>
                <w:rFonts w:eastAsia="Calibri" w:cs="Arial"/>
                <w:sz w:val="22"/>
                <w:szCs w:val="22"/>
              </w:rPr>
              <w:t xml:space="preserve"> poskytovat CDA PS L1 a standardizované EHR do národní afinitní domény (v řešení na MZ ČR) pro potřeby zpřístupnění dokumentace pacientovi přes Portál občana. Zpřístupnění dokumentace v portálu občana není předmětem tohoto projektu a technické řešení bude dořešeno mezi MZ ČR a DIA. Pro zpřístupnění musí MZ ČR v rámci </w:t>
            </w:r>
            <w:proofErr w:type="spellStart"/>
            <w:r w:rsidRPr="004E1E37">
              <w:rPr>
                <w:rFonts w:eastAsia="Calibri" w:cs="Arial"/>
                <w:sz w:val="22"/>
                <w:szCs w:val="22"/>
              </w:rPr>
              <w:t>eZ</w:t>
            </w:r>
            <w:proofErr w:type="spellEnd"/>
            <w:r w:rsidRPr="004E1E37">
              <w:rPr>
                <w:rFonts w:eastAsia="Calibri" w:cs="Arial"/>
                <w:sz w:val="22"/>
                <w:szCs w:val="22"/>
              </w:rPr>
              <w:t xml:space="preserve"> zajistit online službu napojenou na národní afinitní doménu, služba pak bude integrovaná přímo do Portálu občana nebo bude možné z Portálu občana do této online služby přejít.   </w:t>
            </w:r>
          </w:p>
        </w:tc>
      </w:tr>
      <w:tr w:rsidR="00423525" w:rsidRPr="004E1E37" w14:paraId="23A07831"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4FD2301C"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 xml:space="preserve">Zdravotní pojišťovny  </w:t>
            </w:r>
          </w:p>
        </w:tc>
        <w:tc>
          <w:tcPr>
            <w:tcW w:w="6940" w:type="dxa"/>
            <w:tcBorders>
              <w:top w:val="single" w:sz="4" w:space="0" w:color="B4C6E7"/>
              <w:left w:val="single" w:sz="4" w:space="0" w:color="B4C6E7"/>
              <w:bottom w:val="single" w:sz="4" w:space="0" w:color="B4C6E7"/>
              <w:right w:val="single" w:sz="4" w:space="0" w:color="B4C6E7"/>
            </w:tcBorders>
          </w:tcPr>
          <w:p w14:paraId="4D8C8A3F"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Součástí je vykazování péče zdravotním pojišťovnám v souladu s platnou legislativou. </w:t>
            </w:r>
          </w:p>
        </w:tc>
      </w:tr>
      <w:tr w:rsidR="00423525" w:rsidRPr="004E1E37" w14:paraId="2B2A9A42"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5E2FB974" w14:textId="77777777" w:rsidR="00423525" w:rsidRPr="004E1E37" w:rsidRDefault="00423525" w:rsidP="008166F6">
            <w:pPr>
              <w:spacing w:after="2" w:line="274" w:lineRule="auto"/>
              <w:ind w:left="58"/>
              <w:jc w:val="left"/>
              <w:rPr>
                <w:rFonts w:cs="Arial"/>
                <w:sz w:val="22"/>
                <w:szCs w:val="22"/>
              </w:rPr>
            </w:pPr>
            <w:r w:rsidRPr="004E1E37">
              <w:rPr>
                <w:rFonts w:eastAsia="Calibri" w:cs="Arial"/>
                <w:sz w:val="22"/>
                <w:szCs w:val="22"/>
              </w:rPr>
              <w:lastRenderedPageBreak/>
              <w:t xml:space="preserve">Národní zdravotnický informační systém (NZIS)  </w:t>
            </w:r>
          </w:p>
        </w:tc>
        <w:tc>
          <w:tcPr>
            <w:tcW w:w="6940" w:type="dxa"/>
            <w:tcBorders>
              <w:top w:val="single" w:sz="4" w:space="0" w:color="B4C6E7"/>
              <w:left w:val="single" w:sz="4" w:space="0" w:color="B4C6E7"/>
              <w:bottom w:val="single" w:sz="4" w:space="0" w:color="B4C6E7"/>
              <w:right w:val="single" w:sz="4" w:space="0" w:color="B4C6E7"/>
            </w:tcBorders>
          </w:tcPr>
          <w:p w14:paraId="67EA862F"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Součástí projektu je vykazování a poskytování dat do zdravotnických registrů a informačních systémů NZIS. </w:t>
            </w:r>
          </w:p>
        </w:tc>
      </w:tr>
      <w:tr w:rsidR="00423525" w:rsidRPr="004E1E37" w14:paraId="42DD9E0B"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1C6CA002" w14:textId="77777777" w:rsidR="00423525" w:rsidRPr="004E1E37" w:rsidRDefault="00423525" w:rsidP="008166F6">
            <w:pPr>
              <w:spacing w:after="0" w:line="259" w:lineRule="auto"/>
              <w:jc w:val="left"/>
              <w:rPr>
                <w:rFonts w:cs="Arial"/>
                <w:sz w:val="22"/>
                <w:szCs w:val="22"/>
              </w:rPr>
            </w:pPr>
            <w:proofErr w:type="spellStart"/>
            <w:r w:rsidRPr="004E1E37">
              <w:rPr>
                <w:rFonts w:eastAsia="Calibri" w:cs="Arial"/>
                <w:sz w:val="22"/>
                <w:szCs w:val="22"/>
              </w:rPr>
              <w:t>eNeschopenka</w:t>
            </w:r>
            <w:proofErr w:type="spellEnd"/>
            <w:r w:rsidRPr="004E1E37">
              <w:rPr>
                <w:rFonts w:eastAsia="Calibri" w:cs="Arial"/>
                <w:sz w:val="22"/>
                <w:szCs w:val="22"/>
              </w:rPr>
              <w:t xml:space="preserve">  </w:t>
            </w:r>
          </w:p>
        </w:tc>
        <w:tc>
          <w:tcPr>
            <w:tcW w:w="6940" w:type="dxa"/>
            <w:tcBorders>
              <w:top w:val="single" w:sz="4" w:space="0" w:color="B4C6E7"/>
              <w:left w:val="single" w:sz="4" w:space="0" w:color="B4C6E7"/>
              <w:bottom w:val="single" w:sz="4" w:space="0" w:color="B4C6E7"/>
              <w:right w:val="single" w:sz="4" w:space="0" w:color="B4C6E7"/>
            </w:tcBorders>
          </w:tcPr>
          <w:p w14:paraId="0E4331E4"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Součástí je integrace na IS </w:t>
            </w:r>
            <w:proofErr w:type="spellStart"/>
            <w:r w:rsidRPr="004E1E37">
              <w:rPr>
                <w:rFonts w:eastAsia="Calibri" w:cs="Arial"/>
                <w:sz w:val="22"/>
                <w:szCs w:val="22"/>
              </w:rPr>
              <w:t>eNeschopenka</w:t>
            </w:r>
            <w:proofErr w:type="spellEnd"/>
            <w:r w:rsidRPr="004E1E37">
              <w:rPr>
                <w:rFonts w:eastAsia="Calibri" w:cs="Arial"/>
                <w:sz w:val="22"/>
                <w:szCs w:val="22"/>
              </w:rPr>
              <w:t xml:space="preserve"> pro předávání informací o neschopenkách na ČSSZ/OSSZ. </w:t>
            </w:r>
          </w:p>
        </w:tc>
      </w:tr>
      <w:tr w:rsidR="00423525" w:rsidRPr="004E1E37" w14:paraId="63DD103B"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4B04D7E6"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 xml:space="preserve">Integrované datové rozhraní </w:t>
            </w:r>
          </w:p>
        </w:tc>
        <w:tc>
          <w:tcPr>
            <w:tcW w:w="6940" w:type="dxa"/>
            <w:tcBorders>
              <w:top w:val="single" w:sz="4" w:space="0" w:color="B4C6E7"/>
              <w:left w:val="single" w:sz="4" w:space="0" w:color="B4C6E7"/>
              <w:bottom w:val="single" w:sz="4" w:space="0" w:color="B4C6E7"/>
              <w:right w:val="single" w:sz="4" w:space="0" w:color="B4C6E7"/>
            </w:tcBorders>
          </w:tcPr>
          <w:p w14:paraId="13DB6C79"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Integrované datové rozhraní budované ze strany MZ ČR pro zajištění přístupu ZZ ke službám elektronického zdravotnictví dle zákona č. 325/2021 Sb. </w:t>
            </w:r>
          </w:p>
        </w:tc>
      </w:tr>
      <w:tr w:rsidR="00423525" w:rsidRPr="004E1E37" w14:paraId="1A1DDA40"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32C4A311"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 xml:space="preserve">Centrální služby elektronického zdravotnictví </w:t>
            </w:r>
          </w:p>
        </w:tc>
        <w:tc>
          <w:tcPr>
            <w:tcW w:w="6940" w:type="dxa"/>
            <w:tcBorders>
              <w:top w:val="single" w:sz="4" w:space="0" w:color="B4C6E7"/>
              <w:left w:val="single" w:sz="4" w:space="0" w:color="B4C6E7"/>
              <w:bottom w:val="single" w:sz="4" w:space="0" w:color="B4C6E7"/>
              <w:right w:val="single" w:sz="4" w:space="0" w:color="B4C6E7"/>
            </w:tcBorders>
          </w:tcPr>
          <w:p w14:paraId="3CB091C7" w14:textId="77777777" w:rsidR="00423525" w:rsidRPr="004E1E37" w:rsidRDefault="00423525" w:rsidP="008166F6">
            <w:pPr>
              <w:spacing w:after="75" w:line="259" w:lineRule="auto"/>
              <w:ind w:left="58"/>
              <w:jc w:val="left"/>
              <w:rPr>
                <w:rFonts w:cs="Arial"/>
                <w:sz w:val="22"/>
                <w:szCs w:val="22"/>
              </w:rPr>
            </w:pPr>
            <w:r w:rsidRPr="004E1E37">
              <w:rPr>
                <w:rFonts w:eastAsia="Calibri" w:cs="Arial"/>
                <w:sz w:val="22"/>
                <w:szCs w:val="22"/>
              </w:rPr>
              <w:t xml:space="preserve">Napojení na následující služby: </w:t>
            </w:r>
          </w:p>
          <w:p w14:paraId="5CD54786" w14:textId="77777777" w:rsidR="00423525" w:rsidRPr="004E1E37" w:rsidRDefault="00423525" w:rsidP="00950521">
            <w:pPr>
              <w:numPr>
                <w:ilvl w:val="0"/>
                <w:numId w:val="18"/>
              </w:numPr>
              <w:spacing w:before="0" w:after="13" w:line="259" w:lineRule="auto"/>
              <w:ind w:right="46" w:hanging="360"/>
              <w:jc w:val="left"/>
              <w:rPr>
                <w:rFonts w:cs="Arial"/>
                <w:sz w:val="22"/>
                <w:szCs w:val="22"/>
              </w:rPr>
            </w:pPr>
            <w:r w:rsidRPr="004E1E37">
              <w:rPr>
                <w:rFonts w:eastAsia="Calibri" w:cs="Arial"/>
                <w:sz w:val="22"/>
                <w:szCs w:val="22"/>
              </w:rPr>
              <w:t xml:space="preserve">služby </w:t>
            </w:r>
            <w:r w:rsidRPr="004E1E37">
              <w:rPr>
                <w:rFonts w:eastAsia="Calibri" w:cs="Arial"/>
                <w:sz w:val="22"/>
                <w:szCs w:val="22"/>
              </w:rPr>
              <w:tab/>
              <w:t xml:space="preserve">nahlížení </w:t>
            </w:r>
            <w:r w:rsidRPr="004E1E37">
              <w:rPr>
                <w:rFonts w:eastAsia="Calibri" w:cs="Arial"/>
                <w:sz w:val="22"/>
                <w:szCs w:val="22"/>
              </w:rPr>
              <w:tab/>
              <w:t xml:space="preserve">na </w:t>
            </w:r>
            <w:r w:rsidRPr="004E1E37">
              <w:rPr>
                <w:rFonts w:eastAsia="Calibri" w:cs="Arial"/>
                <w:sz w:val="22"/>
                <w:szCs w:val="22"/>
              </w:rPr>
              <w:tab/>
              <w:t xml:space="preserve">kmenové </w:t>
            </w:r>
            <w:r w:rsidRPr="004E1E37">
              <w:rPr>
                <w:rFonts w:eastAsia="Calibri" w:cs="Arial"/>
                <w:sz w:val="22"/>
                <w:szCs w:val="22"/>
              </w:rPr>
              <w:tab/>
              <w:t xml:space="preserve">údaje </w:t>
            </w:r>
            <w:r w:rsidRPr="004E1E37">
              <w:rPr>
                <w:rFonts w:eastAsia="Calibri" w:cs="Arial"/>
                <w:sz w:val="22"/>
                <w:szCs w:val="22"/>
              </w:rPr>
              <w:tab/>
              <w:t xml:space="preserve">v kmenových zdravotnických registrech, </w:t>
            </w:r>
          </w:p>
          <w:p w14:paraId="7D25BD69" w14:textId="77777777" w:rsidR="00423525" w:rsidRPr="004E1E37" w:rsidRDefault="00423525" w:rsidP="00950521">
            <w:pPr>
              <w:numPr>
                <w:ilvl w:val="0"/>
                <w:numId w:val="18"/>
              </w:numPr>
              <w:spacing w:before="0" w:after="0" w:line="275" w:lineRule="auto"/>
              <w:ind w:right="46" w:hanging="360"/>
              <w:rPr>
                <w:rFonts w:cs="Arial"/>
                <w:sz w:val="22"/>
                <w:szCs w:val="22"/>
              </w:rPr>
            </w:pPr>
            <w:r w:rsidRPr="004E1E37">
              <w:rPr>
                <w:rFonts w:eastAsia="Calibri" w:cs="Arial"/>
                <w:sz w:val="22"/>
                <w:szCs w:val="22"/>
              </w:rPr>
              <w:t xml:space="preserve">služby výměnné sítě (pokud bude uvedena do provozu, předpokládá se, že se bude jednat o národní afinitní doménu, tj. data budou sdílena službami pro komunikaci mezi afinitními doménami dle specifikací IHE XCA). </w:t>
            </w:r>
          </w:p>
          <w:p w14:paraId="2BE06E44" w14:textId="77777777" w:rsidR="00423525" w:rsidRPr="004E1E37" w:rsidRDefault="00423525" w:rsidP="00950521">
            <w:pPr>
              <w:numPr>
                <w:ilvl w:val="0"/>
                <w:numId w:val="18"/>
              </w:numPr>
              <w:spacing w:before="0" w:after="18" w:line="259" w:lineRule="auto"/>
              <w:ind w:right="46" w:hanging="360"/>
              <w:rPr>
                <w:rFonts w:cs="Arial"/>
                <w:sz w:val="22"/>
                <w:szCs w:val="22"/>
              </w:rPr>
            </w:pPr>
            <w:r w:rsidRPr="004E1E37">
              <w:rPr>
                <w:rFonts w:eastAsia="Calibri" w:cs="Arial"/>
                <w:sz w:val="22"/>
                <w:szCs w:val="22"/>
              </w:rPr>
              <w:t xml:space="preserve">systém správy souhlasů – přebírání informací o souhlasech </w:t>
            </w:r>
          </w:p>
          <w:p w14:paraId="5BF2E9C3" w14:textId="77777777" w:rsidR="00423525" w:rsidRPr="004E1E37" w:rsidRDefault="00423525" w:rsidP="00950521">
            <w:pPr>
              <w:numPr>
                <w:ilvl w:val="0"/>
                <w:numId w:val="18"/>
              </w:numPr>
              <w:spacing w:before="0" w:after="60" w:line="274" w:lineRule="auto"/>
              <w:ind w:right="46" w:hanging="360"/>
              <w:rPr>
                <w:rFonts w:cs="Arial"/>
                <w:sz w:val="22"/>
                <w:szCs w:val="22"/>
              </w:rPr>
            </w:pPr>
            <w:r w:rsidRPr="004E1E37">
              <w:rPr>
                <w:rFonts w:eastAsia="Calibri" w:cs="Arial"/>
                <w:sz w:val="22"/>
                <w:szCs w:val="22"/>
              </w:rPr>
              <w:t xml:space="preserve">Portál elektronického zdravotnictví – poskytování prioritních EHR cestou afinitní domény (IHE profil XCA) pro zpřístupnění prioritních EHR občanům/pacientům. </w:t>
            </w:r>
          </w:p>
          <w:p w14:paraId="10FECD7C"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Ostatní služby mohou být využity v návaznosti na jejich připravenost. </w:t>
            </w:r>
          </w:p>
        </w:tc>
      </w:tr>
      <w:tr w:rsidR="00423525" w:rsidRPr="004E1E37" w14:paraId="21C41622"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064A98AE" w14:textId="77777777" w:rsidR="00423525" w:rsidRPr="004E1E37" w:rsidRDefault="00423525" w:rsidP="008166F6">
            <w:pPr>
              <w:spacing w:after="13" w:line="259" w:lineRule="auto"/>
              <w:ind w:left="58"/>
              <w:jc w:val="left"/>
              <w:rPr>
                <w:rFonts w:cs="Arial"/>
                <w:sz w:val="22"/>
                <w:szCs w:val="22"/>
              </w:rPr>
            </w:pPr>
            <w:r w:rsidRPr="004E1E37">
              <w:rPr>
                <w:rFonts w:eastAsia="Calibri" w:cs="Arial"/>
                <w:sz w:val="22"/>
                <w:szCs w:val="22"/>
              </w:rPr>
              <w:t xml:space="preserve">Kmenové zdravotnické registry </w:t>
            </w:r>
          </w:p>
        </w:tc>
        <w:tc>
          <w:tcPr>
            <w:tcW w:w="6940" w:type="dxa"/>
            <w:tcBorders>
              <w:top w:val="single" w:sz="4" w:space="0" w:color="B4C6E7"/>
              <w:left w:val="single" w:sz="4" w:space="0" w:color="B4C6E7"/>
              <w:bottom w:val="single" w:sz="4" w:space="0" w:color="B4C6E7"/>
              <w:right w:val="single" w:sz="4" w:space="0" w:color="B4C6E7"/>
            </w:tcBorders>
          </w:tcPr>
          <w:p w14:paraId="76CFED00"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Integrace na kmenové zdravotnické registry (seznam je uveden dále v tomto dokumentu). </w:t>
            </w:r>
          </w:p>
        </w:tc>
      </w:tr>
      <w:tr w:rsidR="00423525" w:rsidRPr="004E1E37" w14:paraId="3DE2553C"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7A91D703"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 xml:space="preserve">Žurnál činností </w:t>
            </w:r>
          </w:p>
        </w:tc>
        <w:tc>
          <w:tcPr>
            <w:tcW w:w="6940" w:type="dxa"/>
            <w:tcBorders>
              <w:top w:val="single" w:sz="4" w:space="0" w:color="B4C6E7"/>
              <w:left w:val="single" w:sz="4" w:space="0" w:color="B4C6E7"/>
              <w:bottom w:val="single" w:sz="4" w:space="0" w:color="B4C6E7"/>
              <w:right w:val="single" w:sz="4" w:space="0" w:color="B4C6E7"/>
            </w:tcBorders>
          </w:tcPr>
          <w:p w14:paraId="47F284ED"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Auditní služby předávat auditní záznamy do Integrovaného datového rozhraní MZ ČR, do Žurnálu činností (dle standardů specifikace IHE profilu ATNA). </w:t>
            </w:r>
          </w:p>
        </w:tc>
      </w:tr>
      <w:tr w:rsidR="00423525" w:rsidRPr="004E1E37" w14:paraId="358A1E36"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2EECB02C"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 xml:space="preserve">Služby vytvářející důvěru </w:t>
            </w:r>
          </w:p>
        </w:tc>
        <w:tc>
          <w:tcPr>
            <w:tcW w:w="6940" w:type="dxa"/>
            <w:tcBorders>
              <w:top w:val="single" w:sz="4" w:space="0" w:color="B4C6E7"/>
              <w:left w:val="single" w:sz="4" w:space="0" w:color="B4C6E7"/>
              <w:bottom w:val="single" w:sz="4" w:space="0" w:color="B4C6E7"/>
              <w:right w:val="single" w:sz="4" w:space="0" w:color="B4C6E7"/>
            </w:tcBorders>
          </w:tcPr>
          <w:p w14:paraId="492F4580" w14:textId="50222D41"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Napojení IS </w:t>
            </w:r>
            <w:r w:rsidR="001830C6">
              <w:rPr>
                <w:rFonts w:eastAsia="Calibri" w:cs="Arial"/>
                <w:sz w:val="22"/>
                <w:szCs w:val="22"/>
              </w:rPr>
              <w:t>NV</w:t>
            </w:r>
            <w:r w:rsidRPr="004E1E37">
              <w:rPr>
                <w:rFonts w:eastAsia="Calibri" w:cs="Arial"/>
                <w:sz w:val="22"/>
                <w:szCs w:val="22"/>
              </w:rPr>
              <w:t xml:space="preserve"> na resortní služby vytvářející důvěru pro získávání certifikátů, pečetí a časových razítek pro zajištění důvěryhodnosti elektronické zdravotnické dokumentace a úkonů v poskytování zdravotní péče </w:t>
            </w:r>
            <w:r w:rsidR="001830C6">
              <w:rPr>
                <w:rFonts w:eastAsia="Calibri" w:cs="Arial"/>
                <w:sz w:val="22"/>
                <w:szCs w:val="22"/>
              </w:rPr>
              <w:t>NV</w:t>
            </w:r>
            <w:r w:rsidRPr="004E1E37">
              <w:rPr>
                <w:rFonts w:eastAsia="Calibri" w:cs="Arial"/>
                <w:sz w:val="22"/>
                <w:szCs w:val="22"/>
              </w:rPr>
              <w:t xml:space="preserve">. </w:t>
            </w:r>
          </w:p>
        </w:tc>
      </w:tr>
      <w:tr w:rsidR="004815C6" w:rsidRPr="004E1E37" w14:paraId="41B891DD"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41F502D4" w14:textId="1551FB98" w:rsidR="004815C6" w:rsidRPr="004E1E37" w:rsidRDefault="004815C6" w:rsidP="004815C6">
            <w:pPr>
              <w:spacing w:after="0" w:line="259" w:lineRule="auto"/>
              <w:jc w:val="left"/>
              <w:rPr>
                <w:rFonts w:eastAsia="Calibri" w:cs="Arial"/>
                <w:b/>
                <w:szCs w:val="22"/>
              </w:rPr>
            </w:pPr>
            <w:r w:rsidRPr="00AA5941">
              <w:rPr>
                <w:rFonts w:eastAsia="Calibri" w:cs="Arial"/>
                <w:b/>
                <w:color w:val="000000"/>
                <w:sz w:val="22"/>
                <w:szCs w:val="22"/>
                <w:lang w:eastAsia="cs-CZ"/>
              </w:rPr>
              <w:t>Garantovaný archiv (GA)</w:t>
            </w:r>
          </w:p>
        </w:tc>
        <w:tc>
          <w:tcPr>
            <w:tcW w:w="6940" w:type="dxa"/>
            <w:tcBorders>
              <w:top w:val="single" w:sz="4" w:space="0" w:color="B4C6E7"/>
              <w:left w:val="single" w:sz="4" w:space="0" w:color="B4C6E7"/>
              <w:bottom w:val="single" w:sz="4" w:space="0" w:color="B4C6E7"/>
              <w:right w:val="single" w:sz="4" w:space="0" w:color="B4C6E7"/>
            </w:tcBorders>
            <w:vAlign w:val="center"/>
          </w:tcPr>
          <w:p w14:paraId="6F7A4BBD" w14:textId="77777777" w:rsidR="004815C6" w:rsidRPr="004E1E37" w:rsidRDefault="004815C6" w:rsidP="004815C6">
            <w:pPr>
              <w:spacing w:after="0" w:line="259" w:lineRule="auto"/>
              <w:ind w:right="50"/>
              <w:rPr>
                <w:rFonts w:cs="Arial"/>
                <w:szCs w:val="22"/>
              </w:rPr>
            </w:pPr>
          </w:p>
        </w:tc>
      </w:tr>
      <w:tr w:rsidR="004815C6" w:rsidRPr="004E1E37" w14:paraId="542A26CE" w14:textId="77777777" w:rsidTr="004815C6">
        <w:trPr>
          <w:trHeight w:val="556"/>
        </w:trPr>
        <w:tc>
          <w:tcPr>
            <w:tcW w:w="2122" w:type="dxa"/>
            <w:tcBorders>
              <w:top w:val="single" w:sz="4" w:space="0" w:color="B4C6E7"/>
              <w:left w:val="single" w:sz="4" w:space="0" w:color="B4C6E7"/>
              <w:bottom w:val="single" w:sz="4" w:space="0" w:color="B4C6E7"/>
              <w:right w:val="single" w:sz="4" w:space="0" w:color="B4C6E7"/>
            </w:tcBorders>
          </w:tcPr>
          <w:p w14:paraId="60C09D08" w14:textId="6866B9AD" w:rsidR="004815C6" w:rsidRPr="004E1E37" w:rsidRDefault="004815C6" w:rsidP="004815C6">
            <w:pPr>
              <w:spacing w:after="0" w:line="276" w:lineRule="auto"/>
              <w:ind w:left="58"/>
              <w:rPr>
                <w:rFonts w:eastAsia="Calibri" w:cs="Arial"/>
                <w:b/>
                <w:szCs w:val="22"/>
              </w:rPr>
            </w:pPr>
            <w:r w:rsidRPr="00AA5941">
              <w:rPr>
                <w:rFonts w:eastAsia="Calibri" w:cs="Arial"/>
                <w:sz w:val="22"/>
                <w:szCs w:val="22"/>
              </w:rPr>
              <w:t xml:space="preserve">Garantovaný archiv zdravotnické a nezdravotnické dokumentace  </w:t>
            </w:r>
          </w:p>
        </w:tc>
        <w:tc>
          <w:tcPr>
            <w:tcW w:w="6940" w:type="dxa"/>
            <w:tcBorders>
              <w:top w:val="single" w:sz="4" w:space="0" w:color="B4C6E7"/>
              <w:left w:val="single" w:sz="4" w:space="0" w:color="B4C6E7"/>
              <w:bottom w:val="single" w:sz="4" w:space="0" w:color="B4C6E7"/>
              <w:right w:val="single" w:sz="4" w:space="0" w:color="B4C6E7"/>
            </w:tcBorders>
          </w:tcPr>
          <w:p w14:paraId="345558ED" w14:textId="29839684" w:rsidR="004815C6" w:rsidRPr="00105CEA" w:rsidRDefault="004815C6" w:rsidP="004815C6">
            <w:pPr>
              <w:spacing w:after="2" w:line="274" w:lineRule="auto"/>
              <w:ind w:left="58" w:right="46"/>
              <w:rPr>
                <w:rFonts w:eastAsia="Calibri" w:cs="Arial"/>
                <w:sz w:val="22"/>
                <w:szCs w:val="22"/>
              </w:rPr>
            </w:pPr>
            <w:r w:rsidRPr="00105CEA">
              <w:rPr>
                <w:rFonts w:eastAsia="Calibri" w:cs="Arial"/>
                <w:sz w:val="22"/>
                <w:szCs w:val="22"/>
              </w:rPr>
              <w:t xml:space="preserve">Nemocnice </w:t>
            </w:r>
            <w:r w:rsidR="00105CEA" w:rsidRPr="00105CEA">
              <w:rPr>
                <w:rFonts w:eastAsia="Calibri" w:cs="Arial"/>
                <w:sz w:val="22"/>
                <w:szCs w:val="22"/>
              </w:rPr>
              <w:t>požaduje</w:t>
            </w:r>
            <w:r w:rsidRPr="00105CEA">
              <w:rPr>
                <w:rFonts w:eastAsia="Calibri" w:cs="Arial"/>
                <w:sz w:val="22"/>
                <w:szCs w:val="22"/>
              </w:rPr>
              <w:t xml:space="preserve"> archiv elektronické zdravotnické dokumentace (GA), který bude využit pro archivaci elektronické zdravotnické dokumentace</w:t>
            </w:r>
            <w:r w:rsidR="00105CEA">
              <w:rPr>
                <w:rFonts w:eastAsia="Calibri" w:cs="Arial"/>
                <w:sz w:val="22"/>
                <w:szCs w:val="22"/>
              </w:rPr>
              <w:t xml:space="preserve"> s </w:t>
            </w:r>
            <w:r w:rsidR="00834A7D" w:rsidRPr="00834A7D">
              <w:rPr>
                <w:rFonts w:eastAsia="Calibri" w:cs="Arial"/>
                <w:sz w:val="22"/>
                <w:szCs w:val="22"/>
              </w:rPr>
              <w:t>multilicenc</w:t>
            </w:r>
            <w:r w:rsidR="00834A7D">
              <w:rPr>
                <w:rFonts w:eastAsia="Calibri" w:cs="Arial"/>
                <w:sz w:val="22"/>
                <w:szCs w:val="22"/>
              </w:rPr>
              <w:t>í</w:t>
            </w:r>
            <w:r w:rsidR="00834A7D" w:rsidRPr="00834A7D">
              <w:rPr>
                <w:rFonts w:eastAsia="Calibri" w:cs="Arial"/>
                <w:sz w:val="22"/>
                <w:szCs w:val="22"/>
              </w:rPr>
              <w:t xml:space="preserve"> pro zdravotnickou dokumentaci</w:t>
            </w:r>
            <w:r w:rsidRPr="00105CEA">
              <w:rPr>
                <w:rFonts w:eastAsia="Calibri" w:cs="Arial"/>
                <w:sz w:val="22"/>
                <w:szCs w:val="22"/>
              </w:rPr>
              <w:t>.</w:t>
            </w:r>
            <w:r w:rsidRPr="00AA5941">
              <w:rPr>
                <w:rFonts w:eastAsia="Calibri" w:cs="Arial"/>
                <w:sz w:val="22"/>
                <w:szCs w:val="22"/>
              </w:rPr>
              <w:t xml:space="preserve"> </w:t>
            </w:r>
          </w:p>
          <w:p w14:paraId="58551C43" w14:textId="49414FF1" w:rsidR="004815C6" w:rsidRPr="00105CEA" w:rsidRDefault="004815C6" w:rsidP="004815C6">
            <w:pPr>
              <w:spacing w:after="0" w:line="259" w:lineRule="auto"/>
              <w:ind w:right="50"/>
              <w:rPr>
                <w:rFonts w:eastAsia="Calibri" w:cs="Arial"/>
                <w:sz w:val="22"/>
                <w:szCs w:val="22"/>
              </w:rPr>
            </w:pPr>
            <w:r w:rsidRPr="00AA5941">
              <w:rPr>
                <w:rFonts w:eastAsia="Calibri" w:cs="Arial"/>
                <w:sz w:val="22"/>
                <w:szCs w:val="22"/>
              </w:rPr>
              <w:lastRenderedPageBreak/>
              <w:t xml:space="preserve">Součástí NIS a LIS bude přenos a archivace elektronické zdravotnické dokumentace do důvěryhodného archivu pro ukládání elektronické zdravotnické dokumentace (EZD) v souladu se zákonem. </w:t>
            </w:r>
          </w:p>
        </w:tc>
      </w:tr>
      <w:tr w:rsidR="004815C6" w:rsidRPr="004E1E37" w14:paraId="044E3165" w14:textId="77777777" w:rsidTr="004815C6">
        <w:trPr>
          <w:trHeight w:val="556"/>
        </w:trPr>
        <w:tc>
          <w:tcPr>
            <w:tcW w:w="2122" w:type="dxa"/>
            <w:tcBorders>
              <w:top w:val="single" w:sz="4" w:space="0" w:color="B4C6E7"/>
              <w:left w:val="single" w:sz="4" w:space="0" w:color="B4C6E7"/>
              <w:bottom w:val="single" w:sz="4" w:space="0" w:color="B4C6E7"/>
              <w:right w:val="single" w:sz="4" w:space="0" w:color="B4C6E7"/>
            </w:tcBorders>
          </w:tcPr>
          <w:p w14:paraId="71100394" w14:textId="6EA21F0E" w:rsidR="004815C6" w:rsidRPr="004E1E37" w:rsidRDefault="004815C6" w:rsidP="004815C6">
            <w:pPr>
              <w:spacing w:after="0" w:line="259" w:lineRule="auto"/>
              <w:jc w:val="left"/>
              <w:rPr>
                <w:rFonts w:eastAsia="Calibri" w:cs="Arial"/>
                <w:b/>
                <w:szCs w:val="22"/>
              </w:rPr>
            </w:pPr>
            <w:r w:rsidRPr="00AA5941">
              <w:rPr>
                <w:rFonts w:eastAsia="Calibri" w:cs="Arial"/>
                <w:sz w:val="22"/>
                <w:szCs w:val="22"/>
              </w:rPr>
              <w:lastRenderedPageBreak/>
              <w:t xml:space="preserve">Archivace dokumentace </w:t>
            </w:r>
          </w:p>
        </w:tc>
        <w:tc>
          <w:tcPr>
            <w:tcW w:w="6940" w:type="dxa"/>
            <w:tcBorders>
              <w:top w:val="single" w:sz="4" w:space="0" w:color="B4C6E7"/>
              <w:left w:val="single" w:sz="4" w:space="0" w:color="B4C6E7"/>
              <w:bottom w:val="single" w:sz="4" w:space="0" w:color="B4C6E7"/>
              <w:right w:val="single" w:sz="4" w:space="0" w:color="B4C6E7"/>
            </w:tcBorders>
          </w:tcPr>
          <w:p w14:paraId="0E664412" w14:textId="5C8E5911" w:rsidR="004815C6" w:rsidRPr="004E1E37" w:rsidRDefault="004815C6" w:rsidP="004815C6">
            <w:pPr>
              <w:spacing w:after="0" w:line="259" w:lineRule="auto"/>
              <w:ind w:right="50"/>
              <w:rPr>
                <w:rFonts w:cs="Arial"/>
                <w:szCs w:val="22"/>
              </w:rPr>
            </w:pPr>
            <w:r w:rsidRPr="00AA5941">
              <w:rPr>
                <w:rFonts w:eastAsia="Calibri" w:cs="Arial"/>
                <w:sz w:val="22"/>
                <w:szCs w:val="22"/>
              </w:rPr>
              <w:t xml:space="preserve">Archivace elektronické zdravotnické a nezdravotnické dokumentace z NIS, LIS, případně dalších systémů. </w:t>
            </w:r>
          </w:p>
        </w:tc>
      </w:tr>
      <w:tr w:rsidR="004815C6" w:rsidRPr="004E1E37" w14:paraId="16549CF2" w14:textId="77777777" w:rsidTr="004815C6">
        <w:trPr>
          <w:trHeight w:val="556"/>
        </w:trPr>
        <w:tc>
          <w:tcPr>
            <w:tcW w:w="2122" w:type="dxa"/>
            <w:tcBorders>
              <w:top w:val="single" w:sz="4" w:space="0" w:color="B4C6E7"/>
              <w:left w:val="single" w:sz="4" w:space="0" w:color="B4C6E7"/>
              <w:bottom w:val="single" w:sz="4" w:space="0" w:color="B4C6E7"/>
              <w:right w:val="single" w:sz="4" w:space="0" w:color="B4C6E7"/>
            </w:tcBorders>
          </w:tcPr>
          <w:p w14:paraId="46C9B4C6" w14:textId="5BFBBA1D" w:rsidR="004815C6" w:rsidRPr="004E1E37" w:rsidRDefault="004815C6" w:rsidP="004815C6">
            <w:pPr>
              <w:spacing w:after="0" w:line="259" w:lineRule="auto"/>
              <w:jc w:val="left"/>
              <w:rPr>
                <w:rFonts w:eastAsia="Calibri" w:cs="Arial"/>
                <w:b/>
                <w:szCs w:val="22"/>
              </w:rPr>
            </w:pPr>
            <w:r w:rsidRPr="00AA5941">
              <w:rPr>
                <w:rFonts w:eastAsia="Calibri" w:cs="Arial"/>
                <w:sz w:val="22"/>
                <w:szCs w:val="22"/>
              </w:rPr>
              <w:t xml:space="preserve">Poskytování/přístup  k dokumentaci  </w:t>
            </w:r>
          </w:p>
        </w:tc>
        <w:tc>
          <w:tcPr>
            <w:tcW w:w="6940" w:type="dxa"/>
            <w:tcBorders>
              <w:top w:val="single" w:sz="4" w:space="0" w:color="B4C6E7"/>
              <w:left w:val="single" w:sz="4" w:space="0" w:color="B4C6E7"/>
              <w:bottom w:val="single" w:sz="4" w:space="0" w:color="B4C6E7"/>
              <w:right w:val="single" w:sz="4" w:space="0" w:color="B4C6E7"/>
            </w:tcBorders>
          </w:tcPr>
          <w:p w14:paraId="4328FBE7" w14:textId="631FDBAD" w:rsidR="004815C6" w:rsidRPr="004E1E37" w:rsidRDefault="004815C6" w:rsidP="004815C6">
            <w:pPr>
              <w:spacing w:after="0" w:line="259" w:lineRule="auto"/>
              <w:ind w:right="50"/>
              <w:rPr>
                <w:rFonts w:cs="Arial"/>
                <w:szCs w:val="22"/>
              </w:rPr>
            </w:pPr>
            <w:r w:rsidRPr="00AA5941">
              <w:rPr>
                <w:rFonts w:eastAsia="Calibri" w:cs="Arial"/>
                <w:sz w:val="22"/>
                <w:szCs w:val="22"/>
              </w:rPr>
              <w:t xml:space="preserve">Poskytování/přístup k dokumentaci v souladu s oprávněními a legislativou a to jak fyzickým osobám (lékařům), tak systémům pro sdílení zdravotnické dokumentace. </w:t>
            </w:r>
          </w:p>
        </w:tc>
      </w:tr>
      <w:tr w:rsidR="004815C6" w:rsidRPr="004E1E37" w14:paraId="5DFF7134" w14:textId="77777777" w:rsidTr="004815C6">
        <w:trPr>
          <w:trHeight w:val="556"/>
        </w:trPr>
        <w:tc>
          <w:tcPr>
            <w:tcW w:w="2122" w:type="dxa"/>
            <w:tcBorders>
              <w:top w:val="single" w:sz="4" w:space="0" w:color="B4C6E7"/>
              <w:left w:val="single" w:sz="4" w:space="0" w:color="B4C6E7"/>
              <w:bottom w:val="single" w:sz="4" w:space="0" w:color="B4C6E7"/>
              <w:right w:val="single" w:sz="4" w:space="0" w:color="B4C6E7"/>
            </w:tcBorders>
          </w:tcPr>
          <w:p w14:paraId="0A9FA86F" w14:textId="583B6053" w:rsidR="004815C6" w:rsidRPr="004E1E37" w:rsidRDefault="004815C6" w:rsidP="004815C6">
            <w:pPr>
              <w:spacing w:after="0" w:line="259" w:lineRule="auto"/>
              <w:jc w:val="left"/>
              <w:rPr>
                <w:rFonts w:eastAsia="Calibri" w:cs="Arial"/>
                <w:b/>
                <w:szCs w:val="22"/>
              </w:rPr>
            </w:pPr>
            <w:r>
              <w:rPr>
                <w:rFonts w:eastAsia="Calibri" w:cs="Arial"/>
                <w:sz w:val="22"/>
                <w:szCs w:val="22"/>
              </w:rPr>
              <w:t xml:space="preserve">Skartace </w:t>
            </w:r>
            <w:r w:rsidRPr="00AA5941">
              <w:rPr>
                <w:rFonts w:eastAsia="Calibri" w:cs="Arial"/>
                <w:sz w:val="22"/>
                <w:szCs w:val="22"/>
              </w:rPr>
              <w:t xml:space="preserve">dokumentace  </w:t>
            </w:r>
          </w:p>
        </w:tc>
        <w:tc>
          <w:tcPr>
            <w:tcW w:w="6940" w:type="dxa"/>
            <w:tcBorders>
              <w:top w:val="single" w:sz="4" w:space="0" w:color="B4C6E7"/>
              <w:left w:val="single" w:sz="4" w:space="0" w:color="B4C6E7"/>
              <w:bottom w:val="single" w:sz="4" w:space="0" w:color="B4C6E7"/>
              <w:right w:val="single" w:sz="4" w:space="0" w:color="B4C6E7"/>
            </w:tcBorders>
          </w:tcPr>
          <w:p w14:paraId="2A0D5EED" w14:textId="78EB403E" w:rsidR="004815C6" w:rsidRPr="004E1E37" w:rsidRDefault="004815C6" w:rsidP="004815C6">
            <w:pPr>
              <w:spacing w:after="0" w:line="259" w:lineRule="auto"/>
              <w:ind w:right="50"/>
              <w:rPr>
                <w:rFonts w:cs="Arial"/>
                <w:szCs w:val="22"/>
              </w:rPr>
            </w:pPr>
            <w:r w:rsidRPr="00AA5941">
              <w:rPr>
                <w:rFonts w:eastAsia="Calibri" w:cs="Arial"/>
                <w:sz w:val="22"/>
                <w:szCs w:val="22"/>
              </w:rPr>
              <w:t xml:space="preserve">Skartace dokumentace v souladu s legislativou a spisových a skartačním řádem a publikace informací o skartaci do zdrojových IS. </w:t>
            </w:r>
          </w:p>
        </w:tc>
      </w:tr>
      <w:tr w:rsidR="004815C6" w:rsidRPr="004E1E37" w14:paraId="3037FBD5" w14:textId="77777777" w:rsidTr="004815C6">
        <w:trPr>
          <w:trHeight w:val="556"/>
        </w:trPr>
        <w:tc>
          <w:tcPr>
            <w:tcW w:w="2122" w:type="dxa"/>
            <w:tcBorders>
              <w:top w:val="single" w:sz="4" w:space="0" w:color="B4C6E7"/>
              <w:left w:val="single" w:sz="4" w:space="0" w:color="B4C6E7"/>
              <w:bottom w:val="single" w:sz="4" w:space="0" w:color="B4C6E7"/>
              <w:right w:val="single" w:sz="4" w:space="0" w:color="B4C6E7"/>
            </w:tcBorders>
          </w:tcPr>
          <w:p w14:paraId="740C8088" w14:textId="77777777" w:rsidR="004815C6" w:rsidRPr="00AA5941" w:rsidRDefault="004815C6" w:rsidP="004815C6">
            <w:pPr>
              <w:tabs>
                <w:tab w:val="center" w:pos="1088"/>
                <w:tab w:val="center" w:pos="1591"/>
              </w:tabs>
              <w:spacing w:after="0" w:line="259" w:lineRule="auto"/>
              <w:ind w:left="-11"/>
              <w:jc w:val="left"/>
              <w:rPr>
                <w:rFonts w:cs="Arial"/>
                <w:sz w:val="22"/>
                <w:szCs w:val="22"/>
              </w:rPr>
            </w:pPr>
            <w:r w:rsidRPr="00AA5941">
              <w:rPr>
                <w:rFonts w:eastAsia="Calibri" w:cs="Arial"/>
                <w:sz w:val="22"/>
                <w:szCs w:val="22"/>
                <w:vertAlign w:val="subscript"/>
              </w:rPr>
              <w:t xml:space="preserve"> </w:t>
            </w:r>
            <w:r w:rsidRPr="00AA5941">
              <w:rPr>
                <w:rFonts w:eastAsia="Calibri" w:cs="Arial"/>
                <w:sz w:val="22"/>
                <w:szCs w:val="22"/>
              </w:rPr>
              <w:t xml:space="preserve">Úložiště </w:t>
            </w:r>
            <w:r w:rsidRPr="00AA5941">
              <w:rPr>
                <w:rFonts w:eastAsia="Calibri" w:cs="Arial"/>
                <w:sz w:val="22"/>
                <w:szCs w:val="22"/>
              </w:rPr>
              <w:tab/>
              <w:t xml:space="preserve">dat </w:t>
            </w:r>
            <w:r w:rsidRPr="00AA5941">
              <w:rPr>
                <w:rFonts w:eastAsia="Calibri" w:cs="Arial"/>
                <w:sz w:val="22"/>
                <w:szCs w:val="22"/>
              </w:rPr>
              <w:tab/>
              <w:t xml:space="preserve">GA </w:t>
            </w:r>
          </w:p>
          <w:p w14:paraId="1EABE4E8" w14:textId="77777777" w:rsidR="004815C6" w:rsidRPr="00AA5941" w:rsidRDefault="004815C6" w:rsidP="004815C6">
            <w:pPr>
              <w:spacing w:after="17" w:line="259" w:lineRule="auto"/>
              <w:jc w:val="left"/>
              <w:rPr>
                <w:rFonts w:cs="Arial"/>
                <w:sz w:val="22"/>
                <w:szCs w:val="22"/>
              </w:rPr>
            </w:pPr>
            <w:r w:rsidRPr="00AA5941">
              <w:rPr>
                <w:rFonts w:eastAsia="Calibri" w:cs="Arial"/>
                <w:sz w:val="22"/>
                <w:szCs w:val="22"/>
              </w:rPr>
              <w:t>(dokumentace/met</w:t>
            </w:r>
          </w:p>
          <w:p w14:paraId="159CE136" w14:textId="437969BA" w:rsidR="004815C6" w:rsidRPr="004E1E37" w:rsidRDefault="004815C6" w:rsidP="004815C6">
            <w:pPr>
              <w:spacing w:after="0" w:line="259" w:lineRule="auto"/>
              <w:jc w:val="left"/>
              <w:rPr>
                <w:rFonts w:eastAsia="Calibri" w:cs="Arial"/>
                <w:b/>
                <w:szCs w:val="22"/>
              </w:rPr>
            </w:pPr>
            <w:proofErr w:type="spellStart"/>
            <w:r w:rsidRPr="00AA5941">
              <w:rPr>
                <w:rFonts w:eastAsia="Calibri" w:cs="Arial"/>
                <w:sz w:val="22"/>
                <w:szCs w:val="22"/>
              </w:rPr>
              <w:t>adata</w:t>
            </w:r>
            <w:proofErr w:type="spellEnd"/>
            <w:r w:rsidRPr="00AA5941">
              <w:rPr>
                <w:rFonts w:eastAsia="Calibri" w:cs="Arial"/>
                <w:sz w:val="22"/>
                <w:szCs w:val="22"/>
              </w:rPr>
              <w:t xml:space="preserve">)  </w:t>
            </w:r>
          </w:p>
        </w:tc>
        <w:tc>
          <w:tcPr>
            <w:tcW w:w="6940" w:type="dxa"/>
            <w:tcBorders>
              <w:top w:val="single" w:sz="4" w:space="0" w:color="B4C6E7"/>
              <w:left w:val="single" w:sz="4" w:space="0" w:color="B4C6E7"/>
              <w:bottom w:val="single" w:sz="4" w:space="0" w:color="B4C6E7"/>
              <w:right w:val="single" w:sz="4" w:space="0" w:color="B4C6E7"/>
            </w:tcBorders>
          </w:tcPr>
          <w:p w14:paraId="3E7882A0" w14:textId="23D9EF6C" w:rsidR="004815C6" w:rsidRPr="004E1E37" w:rsidRDefault="004815C6" w:rsidP="004815C6">
            <w:pPr>
              <w:spacing w:after="0" w:line="259" w:lineRule="auto"/>
              <w:ind w:right="50"/>
              <w:rPr>
                <w:rFonts w:cs="Arial"/>
                <w:szCs w:val="22"/>
              </w:rPr>
            </w:pPr>
            <w:r w:rsidRPr="00AA5941">
              <w:rPr>
                <w:rFonts w:eastAsia="Calibri" w:cs="Arial"/>
                <w:sz w:val="22"/>
                <w:szCs w:val="22"/>
              </w:rPr>
              <w:t xml:space="preserve">Úložiště dat GA: dokumentace/metadata. </w:t>
            </w:r>
          </w:p>
        </w:tc>
      </w:tr>
      <w:tr w:rsidR="00423525" w:rsidRPr="004E1E37" w14:paraId="12C10F7B"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0EB5C7E0" w14:textId="77777777" w:rsidR="00423525" w:rsidRPr="004E1E37" w:rsidRDefault="00423525" w:rsidP="008166F6">
            <w:pPr>
              <w:spacing w:after="0" w:line="259" w:lineRule="auto"/>
              <w:jc w:val="left"/>
              <w:rPr>
                <w:rFonts w:cs="Arial"/>
                <w:sz w:val="22"/>
                <w:szCs w:val="22"/>
              </w:rPr>
            </w:pPr>
            <w:r w:rsidRPr="004E1E37">
              <w:rPr>
                <w:rFonts w:eastAsia="Calibri" w:cs="Arial"/>
                <w:b/>
                <w:sz w:val="22"/>
                <w:szCs w:val="22"/>
              </w:rPr>
              <w:t>Ostatní interní systémy</w:t>
            </w:r>
          </w:p>
        </w:tc>
        <w:tc>
          <w:tcPr>
            <w:tcW w:w="6940" w:type="dxa"/>
            <w:tcBorders>
              <w:top w:val="single" w:sz="4" w:space="0" w:color="B4C6E7"/>
              <w:left w:val="single" w:sz="4" w:space="0" w:color="B4C6E7"/>
              <w:bottom w:val="single" w:sz="4" w:space="0" w:color="B4C6E7"/>
              <w:right w:val="single" w:sz="4" w:space="0" w:color="B4C6E7"/>
            </w:tcBorders>
            <w:vAlign w:val="center"/>
          </w:tcPr>
          <w:p w14:paraId="6EC19013" w14:textId="77777777" w:rsidR="00423525" w:rsidRPr="004E1E37" w:rsidRDefault="00423525" w:rsidP="008166F6">
            <w:pPr>
              <w:spacing w:after="0" w:line="259" w:lineRule="auto"/>
              <w:ind w:right="50"/>
              <w:rPr>
                <w:rFonts w:cs="Arial"/>
                <w:sz w:val="22"/>
                <w:szCs w:val="22"/>
              </w:rPr>
            </w:pPr>
          </w:p>
        </w:tc>
      </w:tr>
      <w:tr w:rsidR="00423525" w:rsidRPr="004E1E37" w14:paraId="47A465AC"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137BAECA"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 xml:space="preserve">MS </w:t>
            </w:r>
            <w:proofErr w:type="spellStart"/>
            <w:r w:rsidRPr="004E1E37">
              <w:rPr>
                <w:rFonts w:eastAsia="Calibri" w:cs="Arial"/>
                <w:sz w:val="22"/>
                <w:szCs w:val="22"/>
              </w:rPr>
              <w:t>Active</w:t>
            </w:r>
            <w:proofErr w:type="spellEnd"/>
            <w:r w:rsidRPr="004E1E37">
              <w:rPr>
                <w:rFonts w:eastAsia="Calibri" w:cs="Arial"/>
                <w:sz w:val="22"/>
                <w:szCs w:val="22"/>
              </w:rPr>
              <w:t xml:space="preserve"> </w:t>
            </w:r>
            <w:proofErr w:type="spellStart"/>
            <w:r w:rsidRPr="004E1E37">
              <w:rPr>
                <w:rFonts w:eastAsia="Calibri" w:cs="Arial"/>
                <w:sz w:val="22"/>
                <w:szCs w:val="22"/>
              </w:rPr>
              <w:t>Directory</w:t>
            </w:r>
            <w:proofErr w:type="spellEnd"/>
            <w:r w:rsidRPr="004E1E37">
              <w:rPr>
                <w:rFonts w:eastAsia="Calibri" w:cs="Arial"/>
                <w:sz w:val="22"/>
                <w:szCs w:val="22"/>
              </w:rPr>
              <w:t xml:space="preserve"> (řízení přístupů)  </w:t>
            </w:r>
          </w:p>
        </w:tc>
        <w:tc>
          <w:tcPr>
            <w:tcW w:w="6940" w:type="dxa"/>
            <w:tcBorders>
              <w:top w:val="single" w:sz="4" w:space="0" w:color="B4C6E7"/>
              <w:left w:val="single" w:sz="4" w:space="0" w:color="B4C6E7"/>
              <w:bottom w:val="single" w:sz="4" w:space="0" w:color="B4C6E7"/>
              <w:right w:val="single" w:sz="4" w:space="0" w:color="B4C6E7"/>
            </w:tcBorders>
          </w:tcPr>
          <w:p w14:paraId="0AED2B57" w14:textId="77777777" w:rsidR="00423525" w:rsidRPr="004E1E37" w:rsidRDefault="00423525" w:rsidP="008166F6">
            <w:pPr>
              <w:spacing w:after="0" w:line="259" w:lineRule="auto"/>
              <w:ind w:right="50"/>
              <w:rPr>
                <w:rFonts w:cs="Arial"/>
                <w:sz w:val="22"/>
                <w:szCs w:val="22"/>
              </w:rPr>
            </w:pPr>
            <w:r w:rsidRPr="004E1E37">
              <w:rPr>
                <w:rFonts w:eastAsia="Calibri" w:cs="Arial"/>
                <w:sz w:val="22"/>
                <w:szCs w:val="22"/>
              </w:rPr>
              <w:t xml:space="preserve">Propojení NIS, LIS a PACS na </w:t>
            </w:r>
            <w:proofErr w:type="spellStart"/>
            <w:r w:rsidRPr="004E1E37">
              <w:rPr>
                <w:rFonts w:eastAsia="Calibri" w:cs="Arial"/>
                <w:sz w:val="22"/>
                <w:szCs w:val="22"/>
              </w:rPr>
              <w:t>Active</w:t>
            </w:r>
            <w:proofErr w:type="spellEnd"/>
            <w:r w:rsidRPr="004E1E37">
              <w:rPr>
                <w:rFonts w:eastAsia="Calibri" w:cs="Arial"/>
                <w:sz w:val="22"/>
                <w:szCs w:val="22"/>
              </w:rPr>
              <w:t xml:space="preserve"> </w:t>
            </w:r>
            <w:proofErr w:type="spellStart"/>
            <w:r w:rsidRPr="004E1E37">
              <w:rPr>
                <w:rFonts w:eastAsia="Calibri" w:cs="Arial"/>
                <w:sz w:val="22"/>
                <w:szCs w:val="22"/>
              </w:rPr>
              <w:t>Directory</w:t>
            </w:r>
            <w:proofErr w:type="spellEnd"/>
            <w:r w:rsidRPr="004E1E37">
              <w:rPr>
                <w:rFonts w:eastAsia="Calibri" w:cs="Arial"/>
                <w:sz w:val="22"/>
                <w:szCs w:val="22"/>
              </w:rPr>
              <w:t xml:space="preserve"> pro řízení oprávnění a zavedení </w:t>
            </w:r>
            <w:proofErr w:type="spellStart"/>
            <w:r w:rsidRPr="004E1E37">
              <w:rPr>
                <w:rFonts w:eastAsia="Calibri" w:cs="Arial"/>
                <w:sz w:val="22"/>
                <w:szCs w:val="22"/>
              </w:rPr>
              <w:t>vícefaktorové</w:t>
            </w:r>
            <w:proofErr w:type="spellEnd"/>
            <w:r w:rsidRPr="004E1E37">
              <w:rPr>
                <w:rFonts w:eastAsia="Calibri" w:cs="Arial"/>
                <w:sz w:val="22"/>
                <w:szCs w:val="22"/>
              </w:rPr>
              <w:t xml:space="preserve"> autentizace uživatelů do těchto systémů mimo vnitřní síť organizace. </w:t>
            </w:r>
          </w:p>
        </w:tc>
      </w:tr>
      <w:tr w:rsidR="00423525" w:rsidRPr="004E1E37" w14:paraId="622CAC49" w14:textId="77777777" w:rsidTr="008166F6">
        <w:trPr>
          <w:trHeight w:val="556"/>
        </w:trPr>
        <w:tc>
          <w:tcPr>
            <w:tcW w:w="2122" w:type="dxa"/>
            <w:tcBorders>
              <w:top w:val="single" w:sz="4" w:space="0" w:color="B4C6E7"/>
              <w:left w:val="single" w:sz="4" w:space="0" w:color="B4C6E7"/>
              <w:bottom w:val="single" w:sz="4" w:space="0" w:color="B4C6E7"/>
              <w:right w:val="single" w:sz="4" w:space="0" w:color="B4C6E7"/>
            </w:tcBorders>
          </w:tcPr>
          <w:p w14:paraId="08DD52C0" w14:textId="77777777" w:rsidR="00423525" w:rsidRPr="004E1E37" w:rsidRDefault="00423525" w:rsidP="008166F6">
            <w:pPr>
              <w:spacing w:after="0" w:line="259" w:lineRule="auto"/>
              <w:jc w:val="left"/>
              <w:rPr>
                <w:rFonts w:cs="Arial"/>
                <w:sz w:val="22"/>
                <w:szCs w:val="22"/>
              </w:rPr>
            </w:pPr>
            <w:r w:rsidRPr="004E1E37">
              <w:rPr>
                <w:rFonts w:eastAsia="Calibri" w:cs="Arial"/>
                <w:sz w:val="22"/>
                <w:szCs w:val="22"/>
              </w:rPr>
              <w:t xml:space="preserve">Registrační autorita a správa certifikátů  </w:t>
            </w:r>
          </w:p>
        </w:tc>
        <w:tc>
          <w:tcPr>
            <w:tcW w:w="6940" w:type="dxa"/>
            <w:tcBorders>
              <w:top w:val="single" w:sz="4" w:space="0" w:color="B4C6E7"/>
              <w:left w:val="single" w:sz="4" w:space="0" w:color="B4C6E7"/>
              <w:bottom w:val="single" w:sz="4" w:space="0" w:color="B4C6E7"/>
              <w:right w:val="single" w:sz="4" w:space="0" w:color="B4C6E7"/>
            </w:tcBorders>
          </w:tcPr>
          <w:p w14:paraId="2DBC4C5E" w14:textId="4A2EE8F6" w:rsidR="00423525" w:rsidRPr="004E1E37" w:rsidRDefault="00423525" w:rsidP="008166F6">
            <w:pPr>
              <w:spacing w:after="2" w:line="274" w:lineRule="auto"/>
              <w:ind w:left="58" w:right="48"/>
              <w:rPr>
                <w:rFonts w:cs="Arial"/>
                <w:sz w:val="22"/>
                <w:szCs w:val="22"/>
              </w:rPr>
            </w:pPr>
            <w:r w:rsidRPr="004E1E37">
              <w:rPr>
                <w:rFonts w:eastAsia="Calibri" w:cs="Arial"/>
                <w:sz w:val="22"/>
                <w:szCs w:val="22"/>
              </w:rPr>
              <w:t xml:space="preserve">Uznávaný elektronický podpis je nutnou podmínkou pro zavedení důvěryhodné elektronické zdravotnické dokumentace v rámci NIS a LIS </w:t>
            </w:r>
            <w:r w:rsidR="001830C6">
              <w:rPr>
                <w:rFonts w:eastAsia="Calibri" w:cs="Arial"/>
                <w:sz w:val="22"/>
                <w:szCs w:val="22"/>
              </w:rPr>
              <w:t>NV</w:t>
            </w:r>
            <w:r w:rsidRPr="004E1E37">
              <w:rPr>
                <w:rFonts w:eastAsia="Calibri" w:cs="Arial"/>
                <w:sz w:val="22"/>
                <w:szCs w:val="22"/>
              </w:rPr>
              <w:t xml:space="preserve">. </w:t>
            </w:r>
          </w:p>
          <w:p w14:paraId="2BCA89F7" w14:textId="04ABF0C0" w:rsidR="00423525" w:rsidRPr="004E1E37" w:rsidRDefault="001830C6" w:rsidP="008166F6">
            <w:pPr>
              <w:spacing w:after="0" w:line="274" w:lineRule="auto"/>
              <w:ind w:left="58" w:right="49"/>
              <w:rPr>
                <w:rFonts w:cs="Arial"/>
                <w:sz w:val="22"/>
                <w:szCs w:val="22"/>
              </w:rPr>
            </w:pPr>
            <w:r>
              <w:rPr>
                <w:rFonts w:eastAsia="Calibri" w:cs="Arial"/>
                <w:sz w:val="22"/>
                <w:szCs w:val="22"/>
              </w:rPr>
              <w:t>NV</w:t>
            </w:r>
            <w:r w:rsidR="00423525" w:rsidRPr="004E1E37">
              <w:rPr>
                <w:rFonts w:eastAsia="Calibri" w:cs="Arial"/>
                <w:sz w:val="22"/>
                <w:szCs w:val="22"/>
              </w:rPr>
              <w:t xml:space="preserve"> již provozuje lokální certifikační autoritu napojenou na externí certifikační autoritu, která bude sloužit k vydávání kvalifikovaných elektronických certifikátů pro personál v souladu s legislativou. </w:t>
            </w:r>
          </w:p>
          <w:p w14:paraId="141B9E14" w14:textId="77777777" w:rsidR="00423525" w:rsidRPr="004E1E37" w:rsidRDefault="00423525" w:rsidP="008166F6">
            <w:pPr>
              <w:spacing w:after="0" w:line="274" w:lineRule="auto"/>
              <w:ind w:left="58" w:right="49"/>
              <w:rPr>
                <w:rFonts w:cs="Arial"/>
                <w:sz w:val="22"/>
                <w:szCs w:val="22"/>
              </w:rPr>
            </w:pPr>
            <w:r w:rsidRPr="004E1E37">
              <w:rPr>
                <w:rFonts w:eastAsia="Calibri" w:cs="Arial"/>
                <w:sz w:val="22"/>
                <w:szCs w:val="22"/>
              </w:rPr>
              <w:t xml:space="preserve">Z tohoto systému budou vydávány certifikáty pro identifikaci a autentizaci personálu a vytváření uznávaných elektronických podpisů v souladu s legislativou (včetně </w:t>
            </w:r>
            <w:proofErr w:type="spellStart"/>
            <w:r w:rsidRPr="004E1E37">
              <w:rPr>
                <w:rFonts w:eastAsia="Calibri" w:cs="Arial"/>
                <w:sz w:val="22"/>
                <w:szCs w:val="22"/>
              </w:rPr>
              <w:t>eIDAS</w:t>
            </w:r>
            <w:proofErr w:type="spellEnd"/>
            <w:r w:rsidRPr="004E1E37">
              <w:rPr>
                <w:rFonts w:eastAsia="Calibri" w:cs="Arial"/>
                <w:sz w:val="22"/>
                <w:szCs w:val="22"/>
              </w:rPr>
              <w:t xml:space="preserve">). </w:t>
            </w:r>
          </w:p>
          <w:p w14:paraId="028C1479" w14:textId="533F9EE3" w:rsidR="00423525" w:rsidRPr="004E1E37" w:rsidRDefault="00423525" w:rsidP="008166F6">
            <w:pPr>
              <w:spacing w:after="2" w:line="274" w:lineRule="auto"/>
              <w:ind w:left="58" w:right="49"/>
              <w:rPr>
                <w:rFonts w:cs="Arial"/>
                <w:sz w:val="22"/>
                <w:szCs w:val="22"/>
              </w:rPr>
            </w:pPr>
            <w:r w:rsidRPr="004E1E37">
              <w:rPr>
                <w:rFonts w:eastAsia="Calibri" w:cs="Arial"/>
                <w:sz w:val="22"/>
                <w:szCs w:val="22"/>
              </w:rPr>
              <w:t xml:space="preserve">Součástí plnění projektu je přebírání certifikátů a časových razítek z této CA a využití v NIS a LIS </w:t>
            </w:r>
            <w:r w:rsidR="001830C6">
              <w:rPr>
                <w:rFonts w:eastAsia="Calibri" w:cs="Arial"/>
                <w:sz w:val="22"/>
                <w:szCs w:val="22"/>
              </w:rPr>
              <w:t>NV</w:t>
            </w:r>
            <w:r w:rsidRPr="004E1E37">
              <w:rPr>
                <w:rFonts w:eastAsia="Calibri" w:cs="Arial"/>
                <w:sz w:val="22"/>
                <w:szCs w:val="22"/>
              </w:rPr>
              <w:t xml:space="preserve"> pro elektronickou zdravotnickou dokumentaci v souladu s legislativou (včetně </w:t>
            </w:r>
            <w:proofErr w:type="spellStart"/>
            <w:r w:rsidRPr="004E1E37">
              <w:rPr>
                <w:rFonts w:eastAsia="Calibri" w:cs="Arial"/>
                <w:sz w:val="22"/>
                <w:szCs w:val="22"/>
              </w:rPr>
              <w:t>eIDAS</w:t>
            </w:r>
            <w:proofErr w:type="spellEnd"/>
            <w:r w:rsidRPr="004E1E37">
              <w:rPr>
                <w:rFonts w:eastAsia="Calibri" w:cs="Arial"/>
                <w:sz w:val="22"/>
                <w:szCs w:val="22"/>
              </w:rPr>
              <w:t xml:space="preserve">). </w:t>
            </w:r>
          </w:p>
          <w:p w14:paraId="52FA2A11" w14:textId="25112881" w:rsidR="00423525" w:rsidRPr="004E1E37" w:rsidRDefault="001830C6" w:rsidP="008166F6">
            <w:pPr>
              <w:spacing w:after="0" w:line="259" w:lineRule="auto"/>
              <w:ind w:right="50"/>
              <w:rPr>
                <w:rFonts w:cs="Arial"/>
                <w:sz w:val="22"/>
                <w:szCs w:val="22"/>
              </w:rPr>
            </w:pPr>
            <w:r>
              <w:rPr>
                <w:rFonts w:eastAsia="Calibri" w:cs="Arial"/>
                <w:sz w:val="22"/>
                <w:szCs w:val="22"/>
              </w:rPr>
              <w:t>NV</w:t>
            </w:r>
            <w:r w:rsidR="00423525" w:rsidRPr="004E1E37">
              <w:rPr>
                <w:rFonts w:eastAsia="Calibri" w:cs="Arial"/>
                <w:sz w:val="22"/>
                <w:szCs w:val="22"/>
              </w:rPr>
              <w:t xml:space="preserve"> již disponuje bezpečnostními předměty (tokeny) pro personál sloužící pro ukládání certifikátů a jejich následné využití v NIS a LIS </w:t>
            </w:r>
            <w:r>
              <w:rPr>
                <w:rFonts w:eastAsia="Calibri" w:cs="Arial"/>
                <w:sz w:val="22"/>
                <w:szCs w:val="22"/>
              </w:rPr>
              <w:t>NV</w:t>
            </w:r>
            <w:r w:rsidR="00423525" w:rsidRPr="004E1E37">
              <w:rPr>
                <w:rFonts w:eastAsia="Calibri" w:cs="Arial"/>
                <w:sz w:val="22"/>
                <w:szCs w:val="22"/>
              </w:rPr>
              <w:t xml:space="preserve">. </w:t>
            </w:r>
          </w:p>
        </w:tc>
      </w:tr>
    </w:tbl>
    <w:p w14:paraId="2FE59362" w14:textId="77777777" w:rsidR="00423525" w:rsidRDefault="00423525" w:rsidP="002063AF"/>
    <w:p w14:paraId="6047E873" w14:textId="77777777" w:rsidR="00423525" w:rsidRDefault="00423525" w:rsidP="002063AF"/>
    <w:p w14:paraId="17336601" w14:textId="36D45DF9" w:rsidR="00425B57" w:rsidRDefault="003A26E5" w:rsidP="00FE7AA4">
      <w:pPr>
        <w:pStyle w:val="Heading1"/>
        <w:numPr>
          <w:ilvl w:val="0"/>
          <w:numId w:val="2"/>
        </w:numPr>
      </w:pPr>
      <w:bookmarkStart w:id="8" w:name="_Toc215213807"/>
      <w:r>
        <w:lastRenderedPageBreak/>
        <w:t>Modernizace a rozvoj NIS</w:t>
      </w:r>
      <w:bookmarkEnd w:id="3"/>
      <w:bookmarkEnd w:id="8"/>
    </w:p>
    <w:p w14:paraId="582A17FA" w14:textId="23C0BD35" w:rsidR="00511BCE" w:rsidRDefault="00511BCE" w:rsidP="00511BCE">
      <w:r w:rsidRPr="00511BCE">
        <w:t xml:space="preserve">Systém </w:t>
      </w:r>
      <w:r w:rsidR="00EF2F4C">
        <w:t>bude</w:t>
      </w:r>
      <w:r w:rsidRPr="00511BCE">
        <w:t xml:space="preserve"> certifikován jako zdravotnický prostředek třídy </w:t>
      </w:r>
      <w:proofErr w:type="spellStart"/>
      <w:r w:rsidRPr="00511BCE">
        <w:t>IIa</w:t>
      </w:r>
      <w:proofErr w:type="spellEnd"/>
      <w:r w:rsidRPr="00511BCE">
        <w:t xml:space="preserve"> nebo třídy </w:t>
      </w:r>
      <w:proofErr w:type="spellStart"/>
      <w:r w:rsidRPr="00511BCE">
        <w:t>IIb</w:t>
      </w:r>
      <w:proofErr w:type="spellEnd"/>
      <w:r w:rsidRPr="00511BCE">
        <w:t>. Zadavatel požaduje předložit doklad prokazující shodu nabízeného výrobku, a to předložením platného certifikátu CE zdravotnického prostředku a platným prohlášením o shodě výrobce.</w:t>
      </w:r>
    </w:p>
    <w:p w14:paraId="47AD8484" w14:textId="77777777" w:rsidR="005423DE" w:rsidRPr="00511BCE" w:rsidRDefault="005423DE" w:rsidP="00511BCE"/>
    <w:p w14:paraId="2EFD03F8" w14:textId="77777777" w:rsidR="00525A86" w:rsidRDefault="00525A86" w:rsidP="00525A86">
      <w:pPr>
        <w:pStyle w:val="Heading2"/>
        <w:numPr>
          <w:ilvl w:val="1"/>
          <w:numId w:val="2"/>
        </w:numPr>
        <w:ind w:left="1418" w:hanging="360"/>
      </w:pPr>
      <w:bookmarkStart w:id="9" w:name="_Toc198799548"/>
      <w:bookmarkStart w:id="10" w:name="_Toc215213808"/>
      <w:r>
        <w:t>Standardizace zdravotnické dokumentace</w:t>
      </w:r>
      <w:bookmarkEnd w:id="9"/>
      <w:bookmarkEnd w:id="10"/>
    </w:p>
    <w:p w14:paraId="53283177" w14:textId="77777777" w:rsidR="00525A86" w:rsidRPr="005E5143" w:rsidRDefault="00525A86" w:rsidP="00525A86">
      <w:pPr>
        <w:pStyle w:val="ListParagraph"/>
        <w:spacing w:before="60" w:after="0" w:line="240" w:lineRule="auto"/>
        <w:ind w:left="1080"/>
        <w:jc w:val="left"/>
        <w:rPr>
          <w:rFonts w:cs="Arial"/>
        </w:rPr>
      </w:pPr>
    </w:p>
    <w:tbl>
      <w:tblPr>
        <w:tblStyle w:val="GridTable1Light-Accent1"/>
        <w:tblW w:w="5000" w:type="pct"/>
        <w:tblLook w:val="04A0" w:firstRow="1" w:lastRow="0" w:firstColumn="1" w:lastColumn="0" w:noHBand="0" w:noVBand="1"/>
      </w:tblPr>
      <w:tblGrid>
        <w:gridCol w:w="734"/>
        <w:gridCol w:w="8328"/>
      </w:tblGrid>
      <w:tr w:rsidR="00525A86" w14:paraId="5CD2022A" w14:textId="77777777" w:rsidTr="002404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47FE7E04" w14:textId="77777777" w:rsidR="00525A86" w:rsidRDefault="00525A86" w:rsidP="0024044D">
            <w:pPr>
              <w:rPr>
                <w:rFonts w:cs="Arial"/>
              </w:rPr>
            </w:pPr>
            <w:r>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09354CDA" w14:textId="77777777" w:rsidR="00525A86" w:rsidRDefault="00525A86" w:rsidP="0024044D">
            <w:pPr>
              <w:cnfStyle w:val="100000000000" w:firstRow="1" w:lastRow="0" w:firstColumn="0" w:lastColumn="0" w:oddVBand="0" w:evenVBand="0" w:oddHBand="0" w:evenHBand="0" w:firstRowFirstColumn="0" w:firstRowLastColumn="0" w:lastRowFirstColumn="0" w:lastRowLastColumn="0"/>
              <w:rPr>
                <w:rFonts w:cs="Arial"/>
              </w:rPr>
            </w:pPr>
            <w:r>
              <w:rPr>
                <w:rFonts w:cs="Arial"/>
              </w:rPr>
              <w:t>Požadavek</w:t>
            </w:r>
          </w:p>
        </w:tc>
      </w:tr>
      <w:tr w:rsidR="00525A86" w14:paraId="3298B6FD"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FA9DD38" w14:textId="77777777" w:rsidR="00525A86" w:rsidRDefault="00525A86" w:rsidP="0024044D">
            <w:pPr>
              <w:rPr>
                <w:rFonts w:cs="Arial"/>
              </w:rPr>
            </w:pPr>
            <w:r w:rsidRPr="00D51273">
              <w:rPr>
                <w:rFonts w:cs="Arial"/>
              </w:rPr>
              <w:t>Standardizace zdravotnické dokumentace</w:t>
            </w:r>
          </w:p>
        </w:tc>
      </w:tr>
      <w:tr w:rsidR="00525A86" w14:paraId="42F7E2C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7B0D550"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5F429E4"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D51273">
              <w:rPr>
                <w:rFonts w:cs="Arial"/>
              </w:rPr>
              <w:t>Implementace nových standardů zdravotnické dokumentace v rámci nemocničního systému HL7 FHIR</w:t>
            </w:r>
            <w:r>
              <w:rPr>
                <w:rFonts w:cs="Arial"/>
              </w:rPr>
              <w:t>.</w:t>
            </w:r>
          </w:p>
        </w:tc>
      </w:tr>
      <w:tr w:rsidR="00525A86" w14:paraId="183FF883"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AC3A2B1"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E453531"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P</w:t>
            </w:r>
            <w:r w:rsidRPr="00E34152">
              <w:rPr>
                <w:rFonts w:cs="Arial"/>
              </w:rPr>
              <w:t>odporované typy zpráv</w:t>
            </w:r>
            <w:r>
              <w:rPr>
                <w:rFonts w:cs="Arial"/>
              </w:rPr>
              <w:t>:</w:t>
            </w:r>
          </w:p>
          <w:p w14:paraId="40169149" w14:textId="77777777" w:rsidR="00525A86" w:rsidRPr="00E34152" w:rsidRDefault="00525A86" w:rsidP="0095052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Arial"/>
              </w:rPr>
            </w:pPr>
            <w:r w:rsidRPr="00E34152">
              <w:rPr>
                <w:rFonts w:cs="Arial"/>
              </w:rPr>
              <w:t xml:space="preserve">propouštěcí zpráva, </w:t>
            </w:r>
          </w:p>
          <w:p w14:paraId="3CD07A5B" w14:textId="77777777" w:rsidR="00525A86" w:rsidRPr="00E34152" w:rsidRDefault="00525A86" w:rsidP="0095052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Arial"/>
              </w:rPr>
            </w:pPr>
            <w:r w:rsidRPr="00E34152">
              <w:rPr>
                <w:rFonts w:cs="Arial"/>
              </w:rPr>
              <w:t xml:space="preserve">zpráva z obrazového komplementu, </w:t>
            </w:r>
          </w:p>
          <w:p w14:paraId="24F2D0EC" w14:textId="77777777" w:rsidR="00525A86" w:rsidRPr="00E34152" w:rsidRDefault="00525A86" w:rsidP="0095052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Arial"/>
              </w:rPr>
            </w:pPr>
            <w:r w:rsidRPr="00E34152">
              <w:rPr>
                <w:rFonts w:cs="Arial"/>
              </w:rPr>
              <w:t>Laboratorní zpráva</w:t>
            </w:r>
          </w:p>
          <w:p w14:paraId="1245BBBD" w14:textId="77777777" w:rsidR="00525A86" w:rsidRPr="00E34152" w:rsidRDefault="00525A86" w:rsidP="0095052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Arial"/>
              </w:rPr>
            </w:pPr>
            <w:r w:rsidRPr="00E34152">
              <w:rPr>
                <w:rFonts w:cs="Arial"/>
              </w:rPr>
              <w:t xml:space="preserve">Pacientský souhrn podle </w:t>
            </w:r>
            <w:r w:rsidRPr="46413ED7">
              <w:rPr>
                <w:rFonts w:cs="Arial"/>
              </w:rPr>
              <w:t>definice</w:t>
            </w:r>
            <w:r w:rsidRPr="00E34152">
              <w:rPr>
                <w:rFonts w:cs="Arial"/>
              </w:rPr>
              <w:t xml:space="preserve"> https://ncez.mzcr.cz/cs/pozadavky-mz-pro-vyzvy-irop-ehealth-npo-interoperabilita-ii/pozadavky-mz-pro-vyzvy-irop-ehealth-npo</w:t>
            </w:r>
          </w:p>
        </w:tc>
      </w:tr>
      <w:tr w:rsidR="00525A86" w14:paraId="0B33766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92D6B91"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E847970"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7263B0">
              <w:rPr>
                <w:rFonts w:cs="Arial"/>
              </w:rPr>
              <w:t>Součástí řešení je podpora a vedení dokumentace ve strukturované podobě, podpora nových číselníků, podpora povinných položek a změna pořadí sekcí zdravotnické dokumentace včetně naplnění požadovaného standardu.</w:t>
            </w:r>
          </w:p>
        </w:tc>
      </w:tr>
      <w:tr w:rsidR="00525A86" w14:paraId="63132F9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05260E0"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35B5D33" w14:textId="77777777" w:rsidR="00525A86" w:rsidRPr="007263B0"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7263B0">
              <w:rPr>
                <w:rFonts w:cs="Arial"/>
              </w:rPr>
              <w:t>Podpora ukládání přijímaných dokumentů v nových strukturách KIS pro jednoduchou práci se standardizovanými dokumenty.</w:t>
            </w:r>
          </w:p>
        </w:tc>
      </w:tr>
      <w:tr w:rsidR="00525A86" w14:paraId="7CE952CB"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2167BD0"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398DC56" w14:textId="77777777" w:rsidR="00525A86" w:rsidRPr="007263B0"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7263B0">
              <w:rPr>
                <w:rFonts w:cs="Arial"/>
              </w:rPr>
              <w:t>Podpora práce s dokumenty v rámci ergonomického uživatelského rozhraní</w:t>
            </w:r>
          </w:p>
          <w:p w14:paraId="7A49C028" w14:textId="77777777" w:rsidR="00525A86" w:rsidRPr="007263B0" w:rsidRDefault="00525A86" w:rsidP="00950521">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rPr>
            </w:pPr>
            <w:r w:rsidRPr="007263B0">
              <w:rPr>
                <w:rFonts w:cs="Arial"/>
              </w:rPr>
              <w:t xml:space="preserve">Vyhledávání a příjem dokumentů z </w:t>
            </w:r>
            <w:proofErr w:type="spellStart"/>
            <w:r w:rsidRPr="007263B0">
              <w:rPr>
                <w:rFonts w:cs="Arial"/>
              </w:rPr>
              <w:t>eHealth</w:t>
            </w:r>
            <w:proofErr w:type="spellEnd"/>
          </w:p>
          <w:p w14:paraId="7A5DB477" w14:textId="77777777" w:rsidR="00525A86" w:rsidRPr="007263B0" w:rsidRDefault="00525A86" w:rsidP="00950521">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rPr>
            </w:pPr>
            <w:r w:rsidRPr="007263B0">
              <w:rPr>
                <w:rFonts w:cs="Arial"/>
              </w:rPr>
              <w:t>Editace dokumentů</w:t>
            </w:r>
          </w:p>
          <w:p w14:paraId="77E135D5" w14:textId="77777777" w:rsidR="00525A86" w:rsidRPr="007263B0" w:rsidRDefault="00525A86" w:rsidP="00950521">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rPr>
            </w:pPr>
            <w:r w:rsidRPr="007263B0">
              <w:rPr>
                <w:rFonts w:cs="Arial"/>
              </w:rPr>
              <w:t>Vytváření dokumentů</w:t>
            </w:r>
          </w:p>
          <w:p w14:paraId="15DB2F48" w14:textId="77777777" w:rsidR="00525A86" w:rsidRPr="007263B0" w:rsidRDefault="00525A86" w:rsidP="00950521">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rPr>
            </w:pPr>
            <w:r w:rsidRPr="007263B0">
              <w:rPr>
                <w:rFonts w:cs="Arial"/>
              </w:rPr>
              <w:t xml:space="preserve">Posílání dokumentů do </w:t>
            </w:r>
            <w:proofErr w:type="spellStart"/>
            <w:r w:rsidRPr="007263B0">
              <w:rPr>
                <w:rFonts w:cs="Arial"/>
              </w:rPr>
              <w:t>eHealth</w:t>
            </w:r>
            <w:proofErr w:type="spellEnd"/>
          </w:p>
          <w:p w14:paraId="14B19D39" w14:textId="77777777" w:rsidR="00525A86" w:rsidRPr="007263B0" w:rsidRDefault="00525A86" w:rsidP="00950521">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rPr>
            </w:pPr>
            <w:r w:rsidRPr="007263B0">
              <w:rPr>
                <w:rFonts w:cs="Arial"/>
              </w:rPr>
              <w:t>Audit a historie dokumentu</w:t>
            </w:r>
          </w:p>
        </w:tc>
      </w:tr>
      <w:tr w:rsidR="00525A86" w14:paraId="6E3E40E7"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E1A33B4" w14:textId="77777777" w:rsidR="00525A86" w:rsidRPr="007263B0" w:rsidRDefault="00525A86" w:rsidP="0024044D">
            <w:pPr>
              <w:rPr>
                <w:rFonts w:cs="Arial"/>
              </w:rPr>
            </w:pPr>
            <w:r w:rsidRPr="7138C869">
              <w:rPr>
                <w:rFonts w:cs="Arial"/>
              </w:rPr>
              <w:t xml:space="preserve">Interoperabilita (výměna/sdílení) STND dokumentace s </w:t>
            </w:r>
            <w:proofErr w:type="spellStart"/>
            <w:r w:rsidRPr="7138C869">
              <w:rPr>
                <w:rFonts w:cs="Arial"/>
              </w:rPr>
              <w:t>eHealth</w:t>
            </w:r>
            <w:proofErr w:type="spellEnd"/>
          </w:p>
        </w:tc>
      </w:tr>
      <w:tr w:rsidR="00525A86" w14:paraId="7BC23237"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54CC6D1"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D742527" w14:textId="77777777" w:rsidR="00525A86" w:rsidRPr="007263B0"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0237D9">
              <w:rPr>
                <w:rFonts w:cs="Arial"/>
              </w:rPr>
              <w:t xml:space="preserve">Schopnost přijímat a odesílat standardizovanou zdravotnickou dokumentaci HL7 FHIR včetně požadovaných metadat v rámci regionálních výměnných </w:t>
            </w:r>
            <w:r w:rsidRPr="46413ED7">
              <w:rPr>
                <w:rFonts w:cs="Arial"/>
              </w:rPr>
              <w:t>sítí</w:t>
            </w:r>
            <w:r w:rsidRPr="000237D9">
              <w:rPr>
                <w:rFonts w:cs="Arial"/>
              </w:rPr>
              <w:t xml:space="preserve"> (</w:t>
            </w:r>
            <w:proofErr w:type="spellStart"/>
            <w:r w:rsidRPr="000237D9">
              <w:rPr>
                <w:rFonts w:cs="Arial"/>
              </w:rPr>
              <w:t>eMeDocS</w:t>
            </w:r>
            <w:proofErr w:type="spellEnd"/>
            <w:r w:rsidRPr="000237D9">
              <w:rPr>
                <w:rFonts w:cs="Arial"/>
              </w:rPr>
              <w:t xml:space="preserve">, </w:t>
            </w:r>
            <w:proofErr w:type="spellStart"/>
            <w:r w:rsidRPr="000237D9">
              <w:rPr>
                <w:rFonts w:cs="Arial"/>
              </w:rPr>
              <w:t>TransMISE</w:t>
            </w:r>
            <w:proofErr w:type="spellEnd"/>
            <w:r w:rsidRPr="000237D9">
              <w:rPr>
                <w:rFonts w:cs="Arial"/>
              </w:rPr>
              <w:t xml:space="preserve"> a další) a také v rámci národního kontaktního místa pro e-</w:t>
            </w:r>
            <w:proofErr w:type="spellStart"/>
            <w:r w:rsidRPr="000237D9">
              <w:rPr>
                <w:rFonts w:cs="Arial"/>
              </w:rPr>
              <w:t>Health</w:t>
            </w:r>
            <w:proofErr w:type="spellEnd"/>
            <w:r w:rsidRPr="000237D9">
              <w:rPr>
                <w:rFonts w:cs="Arial"/>
              </w:rPr>
              <w:t xml:space="preserve"> (</w:t>
            </w:r>
            <w:proofErr w:type="spellStart"/>
            <w:r w:rsidRPr="000237D9">
              <w:rPr>
                <w:rFonts w:cs="Arial"/>
              </w:rPr>
              <w:t>NCPeH</w:t>
            </w:r>
            <w:proofErr w:type="spellEnd"/>
            <w:r w:rsidRPr="000237D9">
              <w:rPr>
                <w:rFonts w:cs="Arial"/>
              </w:rPr>
              <w:t>).</w:t>
            </w:r>
          </w:p>
        </w:tc>
      </w:tr>
      <w:tr w:rsidR="00525A86" w14:paraId="7C7DF3AB"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40D5B25"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F6E7B52" w14:textId="77777777" w:rsidR="00525A86" w:rsidRPr="007263B0"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8D604A">
              <w:rPr>
                <w:rFonts w:cs="Arial"/>
              </w:rPr>
              <w:t xml:space="preserve">Vytvoření adapteru KIS pro výměnu standardizované dokumentace, její vyhledání příjem a odesílání, komunikace s </w:t>
            </w:r>
            <w:proofErr w:type="spellStart"/>
            <w:r w:rsidRPr="008D604A">
              <w:rPr>
                <w:rFonts w:cs="Arial"/>
              </w:rPr>
              <w:t>eHealth</w:t>
            </w:r>
            <w:proofErr w:type="spellEnd"/>
            <w:r w:rsidRPr="008D604A">
              <w:rPr>
                <w:rFonts w:cs="Arial"/>
              </w:rPr>
              <w:t>, včetně auditního logování pro splnění české a také evropské legislativy.</w:t>
            </w:r>
          </w:p>
        </w:tc>
      </w:tr>
      <w:tr w:rsidR="00525A86" w14:paraId="665C2A0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6F9E322"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B8B3424" w14:textId="77777777" w:rsidR="00525A86" w:rsidRPr="007263B0"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8D604A">
              <w:rPr>
                <w:rFonts w:cs="Arial"/>
              </w:rPr>
              <w:t xml:space="preserve">Podpora standardizovaného připojení k regionálním výměnným sítím s využitím standardů IHE (XDS, </w:t>
            </w:r>
            <w:proofErr w:type="spellStart"/>
            <w:r w:rsidRPr="008D604A">
              <w:rPr>
                <w:rFonts w:cs="Arial"/>
              </w:rPr>
              <w:t>MHDs</w:t>
            </w:r>
            <w:proofErr w:type="spellEnd"/>
            <w:r w:rsidRPr="008D604A">
              <w:rPr>
                <w:rFonts w:cs="Arial"/>
              </w:rPr>
              <w:t>)</w:t>
            </w:r>
            <w:r>
              <w:rPr>
                <w:rFonts w:cs="Arial"/>
              </w:rPr>
              <w:t>.</w:t>
            </w:r>
          </w:p>
        </w:tc>
      </w:tr>
      <w:tr w:rsidR="00525A86" w14:paraId="56444574"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8C576C1"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A69C200" w14:textId="77777777" w:rsidR="00525A86" w:rsidRPr="007263B0"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8D604A">
              <w:rPr>
                <w:rFonts w:cs="Arial"/>
              </w:rPr>
              <w:t>Podpora uživatelských scénářů (Vyhledání, vyžádání a příjem, včetně zaslání všech vyžadovaných typů standardních dokumentů)</w:t>
            </w:r>
            <w:r>
              <w:rPr>
                <w:rFonts w:cs="Arial"/>
              </w:rPr>
              <w:t>.</w:t>
            </w:r>
          </w:p>
        </w:tc>
      </w:tr>
      <w:tr w:rsidR="00525A86" w14:paraId="1BFBAFDF"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429499C"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EF9B0AE" w14:textId="77777777" w:rsidR="00525A86" w:rsidRPr="007263B0"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7F05DA">
              <w:rPr>
                <w:rFonts w:cs="Arial"/>
              </w:rPr>
              <w:t>Ukládané typy dokumentů budou hromadně exportovatelné ve strojově čitelném a dokumentovaném formátu.</w:t>
            </w:r>
          </w:p>
        </w:tc>
      </w:tr>
      <w:tr w:rsidR="00525A86" w14:paraId="2E9F4903"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196BB61" w14:textId="77777777" w:rsidR="00525A86" w:rsidRPr="007263B0" w:rsidRDefault="00525A86" w:rsidP="0024044D">
            <w:pPr>
              <w:rPr>
                <w:rFonts w:cs="Arial"/>
              </w:rPr>
            </w:pPr>
            <w:proofErr w:type="spellStart"/>
            <w:r w:rsidRPr="007F05DA">
              <w:rPr>
                <w:rFonts w:cs="Arial"/>
              </w:rPr>
              <w:t>NCPeH</w:t>
            </w:r>
            <w:proofErr w:type="spellEnd"/>
            <w:r w:rsidRPr="007F05DA">
              <w:rPr>
                <w:rFonts w:cs="Arial"/>
              </w:rPr>
              <w:t xml:space="preserve"> - Napojení systému na služby el zdravotnictví (Národní Kontaktní bod)</w:t>
            </w:r>
          </w:p>
        </w:tc>
      </w:tr>
      <w:tr w:rsidR="00525A86" w14:paraId="3ED38D7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FC0CA96"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228B5CF" w14:textId="77777777" w:rsidR="00525A86" w:rsidRPr="007263B0"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7F05DA">
              <w:rPr>
                <w:rFonts w:cs="Arial"/>
              </w:rPr>
              <w:t xml:space="preserve">Zajištění plné integrace s národním kontaktním místem pro </w:t>
            </w:r>
            <w:proofErr w:type="spellStart"/>
            <w:r w:rsidRPr="007F05DA">
              <w:rPr>
                <w:rFonts w:cs="Arial"/>
              </w:rPr>
              <w:t>eHealth</w:t>
            </w:r>
            <w:proofErr w:type="spellEnd"/>
            <w:r>
              <w:rPr>
                <w:rFonts w:cs="Arial"/>
              </w:rPr>
              <w:t>.</w:t>
            </w:r>
          </w:p>
        </w:tc>
      </w:tr>
      <w:tr w:rsidR="00525A86" w14:paraId="13A77983"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E69160"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C6401D8" w14:textId="77777777" w:rsidR="00525A86" w:rsidRPr="007263B0"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733552">
              <w:rPr>
                <w:rFonts w:cs="Arial"/>
              </w:rPr>
              <w:t xml:space="preserve">Poskytování Pacientského souhrnu v rozsahu vyžadovaném ze strany NCP </w:t>
            </w:r>
            <w:proofErr w:type="spellStart"/>
            <w:r w:rsidRPr="00733552">
              <w:rPr>
                <w:rFonts w:cs="Arial"/>
              </w:rPr>
              <w:t>eH</w:t>
            </w:r>
            <w:proofErr w:type="spellEnd"/>
            <w:r w:rsidRPr="00733552">
              <w:rPr>
                <w:rFonts w:cs="Arial"/>
              </w:rPr>
              <w:t xml:space="preserve"> dle popisu implementace API národního konektoru </w:t>
            </w:r>
            <w:proofErr w:type="spellStart"/>
            <w:r w:rsidRPr="00733552">
              <w:rPr>
                <w:rFonts w:cs="Arial"/>
              </w:rPr>
              <w:t>NCPeH</w:t>
            </w:r>
            <w:proofErr w:type="spellEnd"/>
            <w:r w:rsidRPr="00733552">
              <w:rPr>
                <w:rFonts w:cs="Arial"/>
              </w:rPr>
              <w:t xml:space="preserve"> (role A) dle specifikace v příloze č. 4 na následující adrese: </w:t>
            </w:r>
            <w:hyperlink r:id="rId8" w:history="1">
              <w:r w:rsidRPr="00BA7BF9">
                <w:rPr>
                  <w:rStyle w:val="Hyperlink"/>
                  <w:rFonts w:cs="Arial"/>
                </w:rPr>
                <w:t>https://www.nixzd.cz/standard</w:t>
              </w:r>
            </w:hyperlink>
            <w:r>
              <w:rPr>
                <w:rFonts w:cs="Arial"/>
              </w:rPr>
              <w:t xml:space="preserve"> </w:t>
            </w:r>
          </w:p>
        </w:tc>
      </w:tr>
      <w:tr w:rsidR="00525A86" w14:paraId="219DA2EB"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AED595B"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E89A578" w14:textId="77777777" w:rsidR="00525A86" w:rsidRPr="007263B0"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733552">
              <w:rPr>
                <w:rFonts w:cs="Arial"/>
              </w:rPr>
              <w:t xml:space="preserve">Příjem Pacientského souhrnu v rozsahu vyžadovaném ze strany NCP </w:t>
            </w:r>
            <w:proofErr w:type="spellStart"/>
            <w:r w:rsidRPr="00733552">
              <w:rPr>
                <w:rFonts w:cs="Arial"/>
              </w:rPr>
              <w:t>eH</w:t>
            </w:r>
            <w:proofErr w:type="spellEnd"/>
            <w:r w:rsidRPr="00733552">
              <w:rPr>
                <w:rFonts w:cs="Arial"/>
              </w:rPr>
              <w:t xml:space="preserve"> dle popisu implementace API národního konektoru </w:t>
            </w:r>
            <w:proofErr w:type="spellStart"/>
            <w:r w:rsidRPr="00733552">
              <w:rPr>
                <w:rFonts w:cs="Arial"/>
              </w:rPr>
              <w:t>NCPeH</w:t>
            </w:r>
            <w:proofErr w:type="spellEnd"/>
            <w:r w:rsidRPr="00733552">
              <w:rPr>
                <w:rFonts w:cs="Arial"/>
              </w:rPr>
              <w:t xml:space="preserve"> (role B) dle specifikace v příloze č. 4 na následující adrese: </w:t>
            </w:r>
            <w:hyperlink r:id="rId9" w:history="1">
              <w:r w:rsidRPr="00BA7BF9">
                <w:rPr>
                  <w:rStyle w:val="Hyperlink"/>
                  <w:rFonts w:cs="Arial"/>
                </w:rPr>
                <w:t>https://www.nixzd.cz/standard</w:t>
              </w:r>
            </w:hyperlink>
            <w:r>
              <w:rPr>
                <w:rFonts w:cs="Arial"/>
              </w:rPr>
              <w:t xml:space="preserve"> </w:t>
            </w:r>
          </w:p>
        </w:tc>
      </w:tr>
      <w:tr w:rsidR="00525A86" w14:paraId="677953A8"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77FDF4C"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FA63CDA" w14:textId="77777777" w:rsidR="00525A86" w:rsidRPr="007263B0"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874FBD">
              <w:rPr>
                <w:rFonts w:cs="Arial"/>
              </w:rPr>
              <w:t>Příjem a posílání všech standardizovaných dokumentů pro výměnu v rámci ČR a také EU v rozsahu a formátu definovaném v rámci projektu NIX.ZD III (</w:t>
            </w:r>
            <w:hyperlink r:id="rId10" w:history="1">
              <w:r w:rsidRPr="00BA7BF9">
                <w:rPr>
                  <w:rStyle w:val="Hyperlink"/>
                  <w:rFonts w:cs="Arial"/>
                </w:rPr>
                <w:t>https://nixzd.cz/nixzd3</w:t>
              </w:r>
            </w:hyperlink>
            <w:r w:rsidRPr="00874FBD">
              <w:rPr>
                <w:rFonts w:cs="Arial"/>
              </w:rPr>
              <w:t>)</w:t>
            </w:r>
            <w:r>
              <w:rPr>
                <w:rFonts w:cs="Arial"/>
              </w:rPr>
              <w:t xml:space="preserve"> </w:t>
            </w:r>
          </w:p>
        </w:tc>
      </w:tr>
      <w:tr w:rsidR="00525A86" w14:paraId="5B404C1D"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48B336A" w14:textId="77777777" w:rsidR="00525A86" w:rsidRPr="00874FBD" w:rsidRDefault="00525A86" w:rsidP="0024044D">
            <w:pPr>
              <w:rPr>
                <w:rFonts w:cs="Arial"/>
              </w:rPr>
            </w:pPr>
            <w:r w:rsidRPr="00EE6D5B">
              <w:rPr>
                <w:rFonts w:cs="Arial"/>
              </w:rPr>
              <w:t>Síť CMS 2.0</w:t>
            </w:r>
          </w:p>
        </w:tc>
      </w:tr>
      <w:tr w:rsidR="00525A86" w14:paraId="0347BC11"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B4CFDF"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F9787F6" w14:textId="77777777" w:rsidR="00525A86" w:rsidRPr="00874FBD"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A65158">
              <w:rPr>
                <w:rFonts w:cs="Arial"/>
              </w:rPr>
              <w:t>Zajištění připojení informačního systému žadatele k zabezpečené síti typu extranet CMS 2.0</w:t>
            </w:r>
            <w:r>
              <w:rPr>
                <w:rFonts w:cs="Arial"/>
              </w:rPr>
              <w:t>.</w:t>
            </w:r>
          </w:p>
        </w:tc>
      </w:tr>
      <w:tr w:rsidR="00525A86" w14:paraId="758AD50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2068787"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F8A3E74" w14:textId="77777777" w:rsidR="00525A86" w:rsidRPr="00874FBD"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6211ED">
              <w:rPr>
                <w:rFonts w:cs="Arial"/>
              </w:rPr>
              <w:t>Napojení na síť CMS 2.0. poskytovanou MVČR slouží jako hlavní propojovací místo eGovernmentu a zajišťuje služby pro základní komunikační prostředí a bezpečnou výměnu dat.</w:t>
            </w:r>
          </w:p>
        </w:tc>
      </w:tr>
      <w:tr w:rsidR="00525A86" w14:paraId="6350FAC4"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A1AAB14"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C221A20" w14:textId="77777777" w:rsidR="00525A86" w:rsidRPr="00874FBD"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6211ED">
              <w:rPr>
                <w:rFonts w:cs="Arial"/>
              </w:rPr>
              <w:t xml:space="preserve">Součástí je propojení všech komunikací a uživatelských scénářů k </w:t>
            </w:r>
            <w:proofErr w:type="spellStart"/>
            <w:r w:rsidRPr="006211ED">
              <w:rPr>
                <w:rFonts w:cs="Arial"/>
              </w:rPr>
              <w:t>eHealth</w:t>
            </w:r>
            <w:proofErr w:type="spellEnd"/>
            <w:r w:rsidRPr="006211ED">
              <w:rPr>
                <w:rFonts w:cs="Arial"/>
              </w:rPr>
              <w:t xml:space="preserve"> (národní či lokální) pomocí této dedikované </w:t>
            </w:r>
            <w:proofErr w:type="spellStart"/>
            <w:r w:rsidRPr="006211ED">
              <w:rPr>
                <w:rFonts w:cs="Arial"/>
              </w:rPr>
              <w:t>síťe</w:t>
            </w:r>
            <w:proofErr w:type="spellEnd"/>
            <w:r w:rsidRPr="006211ED">
              <w:rPr>
                <w:rFonts w:cs="Arial"/>
              </w:rPr>
              <w:t xml:space="preserve">, eventuálně jiné ekvivalentní dedikované </w:t>
            </w:r>
            <w:r w:rsidRPr="46413ED7">
              <w:rPr>
                <w:rFonts w:cs="Arial"/>
              </w:rPr>
              <w:t>sítě</w:t>
            </w:r>
            <w:r w:rsidRPr="006211ED">
              <w:rPr>
                <w:rFonts w:cs="Arial"/>
              </w:rPr>
              <w:t xml:space="preserve"> například AKČR.</w:t>
            </w:r>
          </w:p>
        </w:tc>
      </w:tr>
      <w:tr w:rsidR="00525A86" w14:paraId="08436830"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4B1136F" w14:textId="77777777" w:rsidR="00525A86" w:rsidRPr="00874FBD" w:rsidRDefault="00525A86" w:rsidP="0024044D">
            <w:pPr>
              <w:rPr>
                <w:rFonts w:cs="Arial"/>
              </w:rPr>
            </w:pPr>
            <w:r w:rsidRPr="006211ED">
              <w:rPr>
                <w:rFonts w:cs="Arial"/>
              </w:rPr>
              <w:t>Zpřístupnění STND dokumentace občanovi/</w:t>
            </w:r>
            <w:r w:rsidRPr="46413ED7">
              <w:rPr>
                <w:rFonts w:cs="Arial"/>
              </w:rPr>
              <w:t>pacientovi</w:t>
            </w:r>
          </w:p>
        </w:tc>
      </w:tr>
      <w:tr w:rsidR="00525A86" w14:paraId="358DF90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00AB44"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DB72186" w14:textId="77777777" w:rsidR="00525A86" w:rsidRPr="009703F5"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9703F5">
              <w:rPr>
                <w:rFonts w:cs="Arial"/>
              </w:rPr>
              <w:t>Naplnění požadavků zákona 325/2021 a zároveň naplnění strategického cíle č. 1 Národní strategie elektronického zdravotnictví a jejího Akčního plánu – zvýšení zainteresovanosti pacienta o vlastní zdraví.</w:t>
            </w:r>
          </w:p>
        </w:tc>
      </w:tr>
      <w:tr w:rsidR="00525A86" w14:paraId="6E3A21B1"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29687B6"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3E11D9F" w14:textId="77777777" w:rsidR="00525A86" w:rsidRPr="009703F5"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9703F5">
              <w:rPr>
                <w:rFonts w:cs="Arial"/>
              </w:rPr>
              <w:t xml:space="preserve">Vybudování vlastního portálu pro pacienty, kde bude standardizovaný obsah s pacienty, jejich zákonnými zástupci, či například praktickými lékaři sdílet, nebo zapojení do regionální </w:t>
            </w:r>
            <w:proofErr w:type="spellStart"/>
            <w:r w:rsidRPr="009703F5">
              <w:rPr>
                <w:rFonts w:cs="Arial"/>
              </w:rPr>
              <w:t>síťe</w:t>
            </w:r>
            <w:proofErr w:type="spellEnd"/>
            <w:r w:rsidRPr="009703F5">
              <w:rPr>
                <w:rFonts w:cs="Arial"/>
              </w:rPr>
              <w:t xml:space="preserve"> či afinitní domény, která umožňuje sdílet dokumenty přímo s pacienty (například Krajský portál).</w:t>
            </w:r>
          </w:p>
        </w:tc>
      </w:tr>
      <w:tr w:rsidR="00525A86" w14:paraId="18BE13E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2B87B3"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C01B65E" w14:textId="77777777" w:rsidR="00525A86" w:rsidRPr="009703F5" w:rsidRDefault="00525A86" w:rsidP="0024044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cs-CZ"/>
              </w:rPr>
            </w:pPr>
            <w:r w:rsidRPr="009703F5">
              <w:rPr>
                <w:rFonts w:cs="Arial"/>
                <w:color w:val="000000"/>
              </w:rPr>
              <w:t xml:space="preserve">Podpora standardizovaného připojení k portálům či regionálním výměnným sítím s využitím standardů IHE (XDS, </w:t>
            </w:r>
            <w:proofErr w:type="spellStart"/>
            <w:r w:rsidRPr="009703F5">
              <w:rPr>
                <w:rFonts w:cs="Arial"/>
                <w:color w:val="000000"/>
              </w:rPr>
              <w:t>MHDs</w:t>
            </w:r>
            <w:proofErr w:type="spellEnd"/>
            <w:r w:rsidRPr="009703F5">
              <w:rPr>
                <w:rFonts w:cs="Arial"/>
                <w:color w:val="000000"/>
              </w:rPr>
              <w:t>).</w:t>
            </w:r>
          </w:p>
        </w:tc>
      </w:tr>
      <w:tr w:rsidR="00525A86" w14:paraId="7BE4BE9E"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F0E8A84" w14:textId="77777777" w:rsidR="00525A86" w:rsidRPr="00874FBD" w:rsidRDefault="00525A86" w:rsidP="0024044D">
            <w:pPr>
              <w:rPr>
                <w:rFonts w:cs="Arial"/>
              </w:rPr>
            </w:pPr>
            <w:r w:rsidRPr="00B75C46">
              <w:rPr>
                <w:rFonts w:cs="Arial"/>
              </w:rPr>
              <w:t>Implementace datových rozhraní na centrální služby</w:t>
            </w:r>
          </w:p>
        </w:tc>
      </w:tr>
      <w:tr w:rsidR="00525A86" w14:paraId="7B5DE871"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171BD58"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3799BE1" w14:textId="77777777" w:rsidR="00525A86" w:rsidRPr="00874FBD"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651B78">
              <w:rPr>
                <w:rFonts w:cs="Arial"/>
              </w:rPr>
              <w:t>Napojení na NIA pro bezpečné a zaručené ověření totožnosti uživatele online služeb veřejné správy.</w:t>
            </w:r>
          </w:p>
        </w:tc>
      </w:tr>
      <w:tr w:rsidR="00525A86" w14:paraId="0012F32A"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CAB31DB"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EA493AC" w14:textId="77777777" w:rsidR="00525A86" w:rsidRPr="000400A0"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0400A0">
              <w:rPr>
                <w:rFonts w:cs="Arial"/>
              </w:rPr>
              <w:t>Integrace centrálního systému správy souhlasů ve smyslu požadavků zákona 325/2021.</w:t>
            </w:r>
          </w:p>
          <w:p w14:paraId="7AC203A6" w14:textId="77777777" w:rsidR="00525A86" w:rsidRPr="00651B78"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0400A0">
              <w:rPr>
                <w:rFonts w:cs="Arial"/>
              </w:rPr>
              <w:t>Možnost stanovit zástupce (rodinný příslušník, ošetřují</w:t>
            </w:r>
            <w:r>
              <w:rPr>
                <w:rFonts w:cs="Arial"/>
              </w:rPr>
              <w:t>c</w:t>
            </w:r>
            <w:r w:rsidRPr="000400A0">
              <w:rPr>
                <w:rFonts w:cs="Arial"/>
              </w:rPr>
              <w:t>í lékař</w:t>
            </w:r>
            <w:r w:rsidRPr="46413ED7">
              <w:rPr>
                <w:rFonts w:cs="Arial"/>
              </w:rPr>
              <w:t>),</w:t>
            </w:r>
            <w:r w:rsidRPr="000400A0">
              <w:rPr>
                <w:rFonts w:cs="Arial"/>
              </w:rPr>
              <w:t xml:space="preserve"> který má možnost nahlížet do dokumentace paci</w:t>
            </w:r>
            <w:r>
              <w:rPr>
                <w:rFonts w:cs="Arial"/>
              </w:rPr>
              <w:t>e</w:t>
            </w:r>
            <w:r w:rsidRPr="000400A0">
              <w:rPr>
                <w:rFonts w:cs="Arial"/>
              </w:rPr>
              <w:t>nt</w:t>
            </w:r>
            <w:r>
              <w:rPr>
                <w:rFonts w:cs="Arial"/>
              </w:rPr>
              <w:t>a</w:t>
            </w:r>
            <w:r w:rsidRPr="000400A0">
              <w:rPr>
                <w:rFonts w:cs="Arial"/>
              </w:rPr>
              <w:t>, tj. kdo a po jakou dobu.</w:t>
            </w:r>
          </w:p>
        </w:tc>
      </w:tr>
      <w:tr w:rsidR="00525A86" w14:paraId="6F0BED0E"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2074F79"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D80BE29" w14:textId="77777777" w:rsidR="00525A86" w:rsidRPr="00651B78"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B5023E">
              <w:rPr>
                <w:rFonts w:cs="Arial"/>
              </w:rPr>
              <w:t>Integrace centrálního katalogu služeb ve smyslu požadavků zákona 325/2021, Hlava IV Díl 3 § 27 vyjma bodu § 27 e), § 27 (2) a § 27 (3).</w:t>
            </w:r>
          </w:p>
        </w:tc>
      </w:tr>
      <w:tr w:rsidR="00525A86" w14:paraId="09E2F2F1"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7921AD6"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B1C5B2E" w14:textId="77777777" w:rsidR="00525A86" w:rsidRPr="00651B78"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B5023E">
              <w:rPr>
                <w:rFonts w:cs="Arial"/>
              </w:rPr>
              <w:t xml:space="preserve">Integrace vybraných služeb vytvářejících důvěru ve smyslu požadavků zákona 325/2021, Hlava IV Díl 2. Tyto služby poskytovatelům zdravotní péče poskytnou kryptografické prostředky nutné pro vytváření, ukládání, archivaci a sdílení digitálních údajů.  </w:t>
            </w:r>
          </w:p>
        </w:tc>
      </w:tr>
      <w:tr w:rsidR="00525A86" w14:paraId="09B5905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28ECB82"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B2230C4" w14:textId="77777777" w:rsidR="00525A86" w:rsidRPr="00B5023E"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B5023E">
              <w:rPr>
                <w:rFonts w:cs="Arial"/>
              </w:rPr>
              <w:t xml:space="preserve">Integrace připravovaného systému centrální </w:t>
            </w:r>
            <w:proofErr w:type="spellStart"/>
            <w:r w:rsidRPr="00B5023E">
              <w:rPr>
                <w:rFonts w:cs="Arial"/>
              </w:rPr>
              <w:t>eŽádanky</w:t>
            </w:r>
            <w:proofErr w:type="spellEnd"/>
            <w:r>
              <w:rPr>
                <w:rFonts w:cs="Arial"/>
              </w:rPr>
              <w:t>.</w:t>
            </w:r>
          </w:p>
        </w:tc>
      </w:tr>
      <w:tr w:rsidR="00525A86" w14:paraId="42B3E598"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56E4759" w14:textId="77777777" w:rsidR="00525A86" w:rsidRPr="00B5023E" w:rsidRDefault="00525A86" w:rsidP="0024044D">
            <w:pPr>
              <w:rPr>
                <w:rFonts w:cs="Arial"/>
              </w:rPr>
            </w:pPr>
            <w:r w:rsidRPr="00493C95">
              <w:rPr>
                <w:rFonts w:cs="Arial"/>
              </w:rPr>
              <w:t>Implemen</w:t>
            </w:r>
            <w:r>
              <w:rPr>
                <w:rFonts w:cs="Arial"/>
              </w:rPr>
              <w:t>t</w:t>
            </w:r>
            <w:r w:rsidRPr="00493C95">
              <w:rPr>
                <w:rFonts w:cs="Arial"/>
              </w:rPr>
              <w:t xml:space="preserve">ace dat. </w:t>
            </w:r>
            <w:r>
              <w:rPr>
                <w:rFonts w:cs="Arial"/>
              </w:rPr>
              <w:t>r</w:t>
            </w:r>
            <w:r w:rsidRPr="00493C95">
              <w:rPr>
                <w:rFonts w:cs="Arial"/>
              </w:rPr>
              <w:t>ozhraní na registry</w:t>
            </w:r>
          </w:p>
        </w:tc>
      </w:tr>
      <w:tr w:rsidR="00525A86" w14:paraId="1F554911"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A7BBDE8"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8311DE9" w14:textId="77777777" w:rsidR="00525A86" w:rsidRPr="00B5023E"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493C95">
              <w:rPr>
                <w:rFonts w:cs="Arial"/>
              </w:rPr>
              <w:t>Kmenové registry budou budovány jako samostatné nadstavby agendových systémů poskytující kmenové údaje (tam, kde je to možné), které budou zpřístupněny oprávněným institucím, které je budou používat pro autorizaci a řízení rolí v rámci svých systémů a služeb elektronického zdravotnictví.</w:t>
            </w:r>
          </w:p>
        </w:tc>
      </w:tr>
      <w:tr w:rsidR="00525A86" w14:paraId="01FE2310"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5E0C75A"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B4C87AF" w14:textId="77777777" w:rsidR="00525A86" w:rsidRPr="00B5023E"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101538">
              <w:rPr>
                <w:rFonts w:cs="Arial"/>
              </w:rPr>
              <w:t>Integrace a napojení na kmenový registr pacientů pro ztotožňování pacientů nemocnice včetně jednoznačné identifikace dokumentace těchto pacientů pro účely sdílení.</w:t>
            </w:r>
          </w:p>
        </w:tc>
      </w:tr>
      <w:tr w:rsidR="00525A86" w14:paraId="3DC0273F"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D93D22A"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AF25552" w14:textId="77777777" w:rsidR="00525A86" w:rsidRPr="00101538"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DF7651">
              <w:rPr>
                <w:rFonts w:cs="Arial"/>
              </w:rPr>
              <w:t>Integrace a napojení na kmenový registr zdravotních pracovníků pro jednozna</w:t>
            </w:r>
            <w:r>
              <w:rPr>
                <w:rFonts w:cs="Arial"/>
              </w:rPr>
              <w:t>č</w:t>
            </w:r>
            <w:r w:rsidRPr="00DF7651">
              <w:rPr>
                <w:rFonts w:cs="Arial"/>
              </w:rPr>
              <w:t>nou identifikaci zdravotního pracovníka nemocnice a digitálního obsahu jim vytvářeného/sdíleného.</w:t>
            </w:r>
          </w:p>
        </w:tc>
      </w:tr>
      <w:tr w:rsidR="00525A86" w14:paraId="4D3D4250"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FAE6A7D"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13805A4" w14:textId="77777777" w:rsidR="00525A86" w:rsidRPr="00DF7651"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DF7651">
              <w:rPr>
                <w:rFonts w:cs="Arial"/>
              </w:rPr>
              <w:t>Integrace a napojení na kmenový registr poskytovatelů zdravotních služeb pro jednozna</w:t>
            </w:r>
            <w:r>
              <w:rPr>
                <w:rFonts w:cs="Arial"/>
              </w:rPr>
              <w:t>č</w:t>
            </w:r>
            <w:r w:rsidRPr="00DF7651">
              <w:rPr>
                <w:rFonts w:cs="Arial"/>
              </w:rPr>
              <w:t>nou identifikaci zdravotního zařízení a digitálního obsahu jim vytvářeného/sdíleného.</w:t>
            </w:r>
          </w:p>
        </w:tc>
      </w:tr>
    </w:tbl>
    <w:p w14:paraId="2DE87130" w14:textId="77777777" w:rsidR="00525A86" w:rsidRDefault="00525A86" w:rsidP="00525A86">
      <w:pPr>
        <w:pStyle w:val="Heading2"/>
        <w:numPr>
          <w:ilvl w:val="1"/>
          <w:numId w:val="2"/>
        </w:numPr>
        <w:ind w:left="1418" w:hanging="360"/>
      </w:pPr>
      <w:bookmarkStart w:id="11" w:name="_Toc198799550"/>
      <w:bookmarkStart w:id="12" w:name="_Toc215213809"/>
      <w:r>
        <w:t>Ošetřovatelská dokumentace</w:t>
      </w:r>
      <w:bookmarkEnd w:id="11"/>
      <w:bookmarkEnd w:id="12"/>
    </w:p>
    <w:p w14:paraId="494AFB34" w14:textId="77777777" w:rsidR="00525A86" w:rsidRDefault="00525A86" w:rsidP="00525A86">
      <w:r w:rsidRPr="00D7108E">
        <w:t>Zadavatel požaduje elekt</w:t>
      </w:r>
      <w:r>
        <w:t>ro</w:t>
      </w:r>
      <w:r w:rsidRPr="00D7108E">
        <w:t>nické vedení ošetřovatelské dokumentace v NIS, která bude součástí pacientské zdravotnické dokumentace a bude provázaná s lékařskou dokumentací. Požadujeme vedení základních dokumentů pro sestry ve strukturované formě s použitím číselníků a minimem psaného textu. Automatický přenos již zadaných dat do další dokumentace zajistí redukci duplicitního zadávání a tím minimalizuje chybovost.</w:t>
      </w:r>
    </w:p>
    <w:tbl>
      <w:tblPr>
        <w:tblStyle w:val="GridTable1Light-Accent1"/>
        <w:tblW w:w="5000" w:type="pct"/>
        <w:tblLook w:val="04A0" w:firstRow="1" w:lastRow="0" w:firstColumn="1" w:lastColumn="0" w:noHBand="0" w:noVBand="1"/>
      </w:tblPr>
      <w:tblGrid>
        <w:gridCol w:w="734"/>
        <w:gridCol w:w="8328"/>
      </w:tblGrid>
      <w:tr w:rsidR="00525A86" w14:paraId="46779E50" w14:textId="77777777" w:rsidTr="002404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5C93DFA4" w14:textId="77777777" w:rsidR="00525A86" w:rsidRDefault="00525A86" w:rsidP="0024044D">
            <w:pPr>
              <w:rPr>
                <w:rFonts w:cs="Arial"/>
              </w:rPr>
            </w:pPr>
            <w:r>
              <w:rPr>
                <w:rFonts w:cs="Arial"/>
              </w:rPr>
              <w:lastRenderedPageBreak/>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2FF78A0B" w14:textId="77777777" w:rsidR="00525A86" w:rsidRDefault="00525A86" w:rsidP="0024044D">
            <w:pPr>
              <w:cnfStyle w:val="100000000000" w:firstRow="1" w:lastRow="0" w:firstColumn="0" w:lastColumn="0" w:oddVBand="0" w:evenVBand="0" w:oddHBand="0" w:evenHBand="0" w:firstRowFirstColumn="0" w:firstRowLastColumn="0" w:lastRowFirstColumn="0" w:lastRowLastColumn="0"/>
              <w:rPr>
                <w:rFonts w:cs="Arial"/>
              </w:rPr>
            </w:pPr>
            <w:r>
              <w:rPr>
                <w:rFonts w:cs="Arial"/>
              </w:rPr>
              <w:t>Požadavek</w:t>
            </w:r>
          </w:p>
        </w:tc>
      </w:tr>
      <w:tr w:rsidR="00525A86" w14:paraId="29FA2B0A"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01467D" w14:textId="77777777" w:rsidR="00525A86" w:rsidRDefault="00525A86" w:rsidP="0024044D">
            <w:pPr>
              <w:rPr>
                <w:rFonts w:cs="Arial"/>
              </w:rPr>
            </w:pPr>
            <w:r w:rsidRPr="00D7108E">
              <w:rPr>
                <w:rFonts w:cs="Arial"/>
              </w:rPr>
              <w:t>Funkcionality potřebné pro vedení ošetřovatelské dokumentace:</w:t>
            </w:r>
          </w:p>
        </w:tc>
      </w:tr>
      <w:tr w:rsidR="00525A86" w14:paraId="5C307B73"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51DB65"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85ABDCF"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rPr>
              <w:t>Elektronické vedení strukturované ošetřovatelské dokumentace (dále OD). Minimálně těchto dokumentů: ošetřovatelská anamnéza, rizika (dekubitů, pádů, nutrice, ADL test). Plán péče, hodnocení plánu, předání služby, ošetřovatelská propouštěcí / překladová zpráva, edukace, hodnocení bolesti, evidence ran, IV vstupů.</w:t>
            </w:r>
          </w:p>
        </w:tc>
      </w:tr>
      <w:tr w:rsidR="00525A86" w14:paraId="7B9111BA"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AFCCF08"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F9F4118" w14:textId="77777777" w:rsidR="00525A86" w:rsidRPr="00F3196A"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rPr>
              <w:t>Ošetřovatelská dokumentace musí být součástí KIS. Bude možné nastavit přístupová práva pro editaci (sestry) a náhled (lékaři).</w:t>
            </w:r>
          </w:p>
        </w:tc>
      </w:tr>
      <w:tr w:rsidR="00525A86" w14:paraId="7AAF3724"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7620EE0"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7E1560E" w14:textId="77777777" w:rsidR="00525A86" w:rsidRPr="00F3196A"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rPr>
              <w:t xml:space="preserve">Automaticky dotahovat všechny již známé skutečnosti evidované v KIS do </w:t>
            </w:r>
            <w:proofErr w:type="spellStart"/>
            <w:r>
              <w:rPr>
                <w:rFonts w:cs="Arial"/>
                <w:color w:val="000000"/>
              </w:rPr>
              <w:t>oš</w:t>
            </w:r>
            <w:proofErr w:type="spellEnd"/>
            <w:r>
              <w:rPr>
                <w:rFonts w:cs="Arial"/>
                <w:color w:val="000000"/>
              </w:rPr>
              <w:t>. dokumentace (např. příbuzný, výška, váha, věk, BMI apod.).</w:t>
            </w:r>
          </w:p>
        </w:tc>
      </w:tr>
      <w:tr w:rsidR="00525A86" w14:paraId="1AEA38EF"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EE35B09"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32844F4" w14:textId="77777777" w:rsidR="00525A86" w:rsidRPr="00F3196A"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rPr>
              <w:t xml:space="preserve">Provázanost mezi ošetřovatelskou dokumentací a lékařskou dokumentací. Lékař musí mít možnost nahlížet do jednotlivých dokumentů ošetřovatelské dokumentace. Ošetřovatelská dokumentace musí být součástí zdravotnické dokumentace. Musí být zároveň zajištěno, aby lékař nemohl ošetřovatelskou dokumentaci editovat. </w:t>
            </w:r>
          </w:p>
        </w:tc>
      </w:tr>
      <w:tr w:rsidR="00525A86" w14:paraId="342B8394"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696D8B5"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4044DDB" w14:textId="77777777" w:rsidR="00525A86" w:rsidRPr="00F3196A"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rPr>
              <w:t>Musí být zajištěno uzamknutí dokumentů OD proti přepsání.</w:t>
            </w:r>
          </w:p>
        </w:tc>
      </w:tr>
      <w:tr w:rsidR="00525A86" w14:paraId="16F7E8C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463A760"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E18C2D9" w14:textId="77777777" w:rsidR="00525A86" w:rsidRPr="00F3196A"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rPr>
              <w:t>Musí být jasné, který uživatel a kdy dokument OD vytvořil.</w:t>
            </w:r>
          </w:p>
        </w:tc>
      </w:tr>
      <w:tr w:rsidR="00525A86" w14:paraId="31B3065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FAA1480"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AE15627" w14:textId="77777777" w:rsidR="00525A86" w:rsidRPr="00F3196A"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rPr>
              <w:t>Požadujeme, aby se do dokumentů ošetřovatelské dokumentace dotahovaly automaticky údaje, které jsou o pacientovi vedeny v nemocničním informačním systému – nacionále pacienta (jméno, RČ), název stanice nebo oddělení, na kterém je hospitalizován. Aby je sestra nemusela přepisovat.</w:t>
            </w:r>
          </w:p>
        </w:tc>
      </w:tr>
      <w:tr w:rsidR="00525A86" w14:paraId="48EF41F4"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06E7EF"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FFC9BBB" w14:textId="77777777" w:rsidR="00525A86" w:rsidRPr="00F3196A"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rPr>
              <w:t>Požadujeme i automatické vyplnění dalších známých údajů o pacientovi, jako je výška, váha, BMI, základní diagnóza, jména příbuzných, adresa a podobně.</w:t>
            </w:r>
          </w:p>
        </w:tc>
      </w:tr>
      <w:tr w:rsidR="00525A86" w14:paraId="2F2C7344"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C21292"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94F3837" w14:textId="77777777" w:rsidR="00525A86" w:rsidRPr="00F3196A"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rPr>
              <w:t>Pro identifikaci sestry, která zapisuje dokument ošetřovatelské dokumentace, musí být využit jednotný registr uživatelů vedený v nemocničním informačním systému.</w:t>
            </w:r>
          </w:p>
        </w:tc>
      </w:tr>
      <w:tr w:rsidR="00525A86" w14:paraId="1333E408"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74ED703"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69B69BB" w14:textId="77777777" w:rsidR="00525A86" w:rsidRPr="00F3196A"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rPr>
              <w:t>Všechny elektronicky vedené dokumenty ošetřovatelské dokumentace musí být možné vytisknout.</w:t>
            </w:r>
          </w:p>
        </w:tc>
      </w:tr>
      <w:tr w:rsidR="00525A86" w14:paraId="6FD91ADB"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BFCA1E"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0B9B81F" w14:textId="77777777" w:rsidR="00525A86" w:rsidRPr="00F3196A"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rPr>
              <w:t>Aby práce s jednotlivými dokumenty ošetřovatelské dokumentace byla co nejjednodušší, budou je sestry vyplňovat (tam, kde to je možné) výběrem z připravených číselníků. Elektronická ošetřovatelská dokumentace bude vyžadovat minimum psaného textu.</w:t>
            </w:r>
          </w:p>
        </w:tc>
      </w:tr>
      <w:tr w:rsidR="00525A86" w14:paraId="79F5083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E83A18"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6099DBC" w14:textId="77777777" w:rsidR="00525A86" w:rsidRPr="00F3196A"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rPr>
              <w:t>Možnost vedení dokumentace v čistě elektronické podobě dle platné legislativy.</w:t>
            </w:r>
          </w:p>
        </w:tc>
      </w:tr>
      <w:tr w:rsidR="00525A86" w14:paraId="5C393890"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4A0F49" w14:textId="77777777" w:rsidR="00525A86" w:rsidRDefault="00525A86" w:rsidP="0024044D">
            <w:pPr>
              <w:rPr>
                <w:rFonts w:cs="Arial"/>
                <w:color w:val="000000"/>
              </w:rPr>
            </w:pPr>
            <w:r>
              <w:rPr>
                <w:rFonts w:cs="Arial"/>
                <w:color w:val="000000"/>
              </w:rPr>
              <w:t>Anamnéza, rizika</w:t>
            </w:r>
          </w:p>
        </w:tc>
      </w:tr>
      <w:tr w:rsidR="00525A86" w14:paraId="6AFB416B"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A3BCC60"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31C2D1C"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Při příjmu pacienta na oddělení se zadá elektronická ošetřovatelská anamnéza včetně hodnocení rizik. Sestra musí mít možnost anamnézu uložit i rozepsanou a musí mít možnost se k ní vrátit a dopsat ji.</w:t>
            </w:r>
          </w:p>
        </w:tc>
      </w:tr>
      <w:tr w:rsidR="00525A86" w14:paraId="1E5334A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4099332"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E60B02B"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V rámci anamnézy sestra provede i zhodnocení rizik.</w:t>
            </w:r>
          </w:p>
        </w:tc>
      </w:tr>
      <w:tr w:rsidR="00525A86" w14:paraId="5263129A"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175B4E"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016B67A"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Anamnézu i rizika bude moci vytisknout.</w:t>
            </w:r>
          </w:p>
        </w:tc>
      </w:tr>
      <w:tr w:rsidR="00525A86" w14:paraId="74CA091E"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DCD8532"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07BB48C"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sidRPr="46413ED7">
              <w:rPr>
                <w:rFonts w:cs="Arial"/>
                <w:color w:val="000000" w:themeColor="text1"/>
              </w:rPr>
              <w:t>Sestra musí mít možnost rizika (tj. např. soběstačnost, test rizika vzniku dekubitů – stupnice podle Nortonové, test hodnocení základního nutričního stavu, test hodnocení rizika pádu) hodnotit i kdykoli v průběhu hospitalizace pacienta. Při posuzování jednotlivých rizik musí řešení nabízet nástroje, které lze použít k určení stupně rizika a vyhodnocená rizika.</w:t>
            </w:r>
          </w:p>
        </w:tc>
      </w:tr>
      <w:tr w:rsidR="00525A86" w14:paraId="0BAD1E37"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5CCAED3"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85B8FEC"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Při hodnocení rizik je nutné, aby sestra viděla historii hodnocení.</w:t>
            </w:r>
          </w:p>
        </w:tc>
      </w:tr>
      <w:tr w:rsidR="00525A86" w14:paraId="34CB3704"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B6CD06B"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8844155"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Dle výsledku nutričního rizika, generovat žádanku na nutričního terapeuta. Dle zápisu v anamnéze generovat žádanky na sociálního pracovníka apod.</w:t>
            </w:r>
          </w:p>
        </w:tc>
      </w:tr>
      <w:tr w:rsidR="00525A86" w14:paraId="70F13387"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30A65D3" w14:textId="77777777" w:rsidR="00525A86" w:rsidRDefault="00525A86" w:rsidP="0024044D">
            <w:pPr>
              <w:rPr>
                <w:rFonts w:cs="Arial"/>
                <w:color w:val="000000"/>
              </w:rPr>
            </w:pPr>
            <w:r>
              <w:rPr>
                <w:rFonts w:cs="Arial"/>
                <w:color w:val="000000"/>
              </w:rPr>
              <w:t>Plán péče</w:t>
            </w:r>
          </w:p>
        </w:tc>
      </w:tr>
      <w:tr w:rsidR="00525A86" w14:paraId="3662C01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052C730"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2B07419"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Při příjmu pacienta na oddělení sestra zadá plán ošetřovatelské péče.</w:t>
            </w:r>
          </w:p>
        </w:tc>
      </w:tr>
      <w:tr w:rsidR="00525A86" w14:paraId="5ABC74B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56F35FA"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6767D95"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Do plánu péče se automaticky předvyplní ošetřovatelské diagnózy, které odpovídají údajům zadaným do anamnézy a hodnotám rizik. Zajistit provázanost dokumentů: z rizik a anamnézy generovat ošetřovatelské dg do plánu péče.</w:t>
            </w:r>
          </w:p>
        </w:tc>
      </w:tr>
      <w:tr w:rsidR="00525A86" w14:paraId="1CFAC1C8"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AD6D4DF"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EB1258F"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Plán bude obsahovat ošetřovatelské diagnózy a intervence. Požadujeme zadávání z číselníků, dle podkladů nemocnice.</w:t>
            </w:r>
          </w:p>
        </w:tc>
      </w:tr>
      <w:tr w:rsidR="00525A86" w14:paraId="07FAA9C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AE8DF9C"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2D7483A"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Sestra vytvoří plán ošetřovatelské péče při příjmu pacienta na oddělení a musí mít možnost v plánu dělat v průběhu hospitalizace změny odpovídající stavu pacienta (bez opětovného přepisování již zadaných údajů) - hodnotit diagnózy, zaznamenat, pokud diagnóza již neplatí, mít možnost změnit intervence, možnost přidat nové diagnózy.</w:t>
            </w:r>
          </w:p>
        </w:tc>
      </w:tr>
      <w:tr w:rsidR="00525A86" w14:paraId="2985896A"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64FB618"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B099428"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Systém umožní zápis realizace plánu a jeho hodnocení.</w:t>
            </w:r>
          </w:p>
        </w:tc>
      </w:tr>
      <w:tr w:rsidR="00525A86" w14:paraId="1BD53E2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2F57AE8"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E78D021"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Plán péče i jeho hodnocení bude možné vytisknout a bude možné dotisknout pouze zadané změny.</w:t>
            </w:r>
          </w:p>
        </w:tc>
      </w:tr>
      <w:tr w:rsidR="00525A86" w14:paraId="553692E1"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EBE6FE7"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AD7D5EC"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Systém musí umět upozornit na neprovedené hodnocení plánu.</w:t>
            </w:r>
          </w:p>
        </w:tc>
      </w:tr>
      <w:tr w:rsidR="00525A86" w14:paraId="041C6F9B"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9AD9AE8" w14:textId="77777777" w:rsidR="00525A86" w:rsidRDefault="00525A86" w:rsidP="0024044D">
            <w:pPr>
              <w:rPr>
                <w:rFonts w:cs="Arial"/>
                <w:color w:val="000000"/>
              </w:rPr>
            </w:pPr>
            <w:r>
              <w:rPr>
                <w:rFonts w:cs="Arial"/>
                <w:color w:val="000000"/>
              </w:rPr>
              <w:t>Rány, dekubity</w:t>
            </w:r>
          </w:p>
        </w:tc>
      </w:tr>
      <w:tr w:rsidR="00525A86" w14:paraId="61814C34"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1F23F0F"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56A13AA"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Požadujeme možnost elektronicky evidovat rány / dekubity a jejich vývoj v průběhu hospitalizace. </w:t>
            </w:r>
          </w:p>
        </w:tc>
      </w:tr>
      <w:tr w:rsidR="00525A86" w14:paraId="32A3883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85552DD"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C58B84F"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Požadujeme k dané ráně / dekubitu uložit obrázek s vyznačením lokalizace a poznámkou. Požadujeme, aby bylo možné přímo z obrázku kliknutím na značku lokalizace vstoupit do záznamu k této ráně /dekubitu.</w:t>
            </w:r>
          </w:p>
        </w:tc>
      </w:tr>
      <w:tr w:rsidR="00525A86" w14:paraId="0A97757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6AE6852"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BE4FBAA"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sidRPr="46413ED7">
              <w:rPr>
                <w:rFonts w:cs="Arial"/>
                <w:color w:val="000000" w:themeColor="text1"/>
              </w:rPr>
              <w:t>Požadujeme, aby systém umožnil přehledně zobrazit seznam všech evidovaných ran a dekubitů, a to včetně všech ošetření a dalších informací.</w:t>
            </w:r>
          </w:p>
        </w:tc>
      </w:tr>
      <w:tr w:rsidR="00525A86" w14:paraId="781A7D40"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F82EFE2"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D39A924"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Požadujeme, aby se přehledně zobrazovaly v jednom schéma všechny evidované dekubity/rány a jejich lokalizace. Požadujeme, aby bylo možné kliknutím na značku lokalizace v obrázku přejít do editace záznamu k dané ráně.</w:t>
            </w:r>
          </w:p>
        </w:tc>
      </w:tr>
      <w:tr w:rsidR="00525A86" w14:paraId="77A71E4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B4402C7"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B2B4FF3"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Požadujeme, aby bylo možné k evidenci rány připojit o fotodokumentaci rány.</w:t>
            </w:r>
          </w:p>
        </w:tc>
      </w:tr>
      <w:tr w:rsidR="00525A86" w14:paraId="4CB10CE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1426815"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B9FCE10"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Všechny informace o ráně budou na jednom místě.</w:t>
            </w:r>
          </w:p>
        </w:tc>
      </w:tr>
      <w:tr w:rsidR="00525A86" w14:paraId="4E4572C9"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F482879" w14:textId="77777777" w:rsidR="00525A86" w:rsidRDefault="00525A86" w:rsidP="0024044D">
            <w:pPr>
              <w:rPr>
                <w:rFonts w:cs="Arial"/>
                <w:color w:val="000000"/>
              </w:rPr>
            </w:pPr>
            <w:r>
              <w:rPr>
                <w:rFonts w:cs="Arial"/>
                <w:color w:val="000000"/>
              </w:rPr>
              <w:t>IV vstupy</w:t>
            </w:r>
          </w:p>
        </w:tc>
      </w:tr>
      <w:tr w:rsidR="00525A86" w14:paraId="70F9108E"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9517823"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57ABEDE"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Požadujeme možnost evidovat IV vstupy po dobu celé hospitalizace.</w:t>
            </w:r>
          </w:p>
        </w:tc>
      </w:tr>
      <w:tr w:rsidR="00525A86" w14:paraId="3148441B"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FD037C"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E7B751B"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U vstupu musí být možné evidovat strukturovaně potřebné informace, včetně expirace, včetně plánu výměny a evidenci jednotlivých ošetření.</w:t>
            </w:r>
          </w:p>
        </w:tc>
      </w:tr>
      <w:tr w:rsidR="00525A86" w14:paraId="4F2E7F5E"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699B99"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A83039D"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Požadujeme, aby systém hlásil nutnost výměny / ošetření vstupu jak ve formě nesplněného úkolu, tak ve formě viditelného </w:t>
            </w:r>
            <w:proofErr w:type="spellStart"/>
            <w:r>
              <w:rPr>
                <w:rFonts w:cs="Arial"/>
                <w:color w:val="000000"/>
              </w:rPr>
              <w:t>alertu</w:t>
            </w:r>
            <w:proofErr w:type="spellEnd"/>
            <w:r>
              <w:rPr>
                <w:rFonts w:cs="Arial"/>
                <w:color w:val="000000"/>
              </w:rPr>
              <w:t>, který upozorní sestru na nutnost výměny, ošetření</w:t>
            </w:r>
          </w:p>
        </w:tc>
      </w:tr>
      <w:tr w:rsidR="00525A86" w14:paraId="472BE740"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5D9111D"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37268D1"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Požadujeme k danému vstupu uložit obrázek s vyznačením lokalizace a poznámkou. Požadujeme, aby bylo možné přímo z obrázku kliknutím na značku lokalizace vstoupit do záznamu k tomuto vstupu.</w:t>
            </w:r>
          </w:p>
        </w:tc>
      </w:tr>
      <w:tr w:rsidR="00525A86" w14:paraId="043DCCB8"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A536D78"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D9B9205"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sidRPr="46413ED7">
              <w:rPr>
                <w:rFonts w:cs="Arial"/>
                <w:color w:val="000000" w:themeColor="text1"/>
              </w:rPr>
              <w:t>Požadujeme, aby systém umožnil přehledně zobrazit seznam všech evidovaných vstupů, a to včetně všech ošetření a dalších informací.</w:t>
            </w:r>
          </w:p>
        </w:tc>
      </w:tr>
      <w:tr w:rsidR="00525A86" w14:paraId="5456C6E3"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1E36EE8"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D229FBD"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Požadujeme, aby se přehledně zobrazovaly v jednom schéma všechny evidované vstupy a jejich lokalizace. Požadujeme, aby bylo možné kliknutím na značku lokalizace v obrázku přejít do editace záznamu k danému vstupu.</w:t>
            </w:r>
          </w:p>
        </w:tc>
      </w:tr>
      <w:tr w:rsidR="00525A86" w14:paraId="51EA1B33"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018D945"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453E7A2"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Požadujeme, aby bylo možné k evidenci vstupu připojit i fotodokumentaci.</w:t>
            </w:r>
          </w:p>
        </w:tc>
      </w:tr>
      <w:tr w:rsidR="00525A86" w14:paraId="3F066BD0"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225C5B"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A3DC6F4"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Všechny informace o IV vstupech budou na jednom místě.</w:t>
            </w:r>
          </w:p>
        </w:tc>
      </w:tr>
      <w:tr w:rsidR="00525A86" w14:paraId="0EDE8C3E"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462D6FD" w14:textId="77777777" w:rsidR="00525A86" w:rsidRDefault="00525A86" w:rsidP="0024044D">
            <w:pPr>
              <w:rPr>
                <w:rFonts w:cs="Arial"/>
                <w:color w:val="000000"/>
              </w:rPr>
            </w:pPr>
            <w:r>
              <w:rPr>
                <w:rFonts w:cs="Arial"/>
                <w:color w:val="000000"/>
              </w:rPr>
              <w:t>Další dokumentace</w:t>
            </w:r>
          </w:p>
        </w:tc>
      </w:tr>
      <w:tr w:rsidR="00525A86" w14:paraId="23260AA1"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AB6E265"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517F530"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Požadujeme elektronické vedení hodnocení bolesti pacienta – průběžně po dobu celé hospitalizace. Musí být jasné, kdy byl jaký údaj zadán.</w:t>
            </w:r>
          </w:p>
        </w:tc>
      </w:tr>
      <w:tr w:rsidR="00525A86" w14:paraId="69790C8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5729450"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7B08207"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Sestra elektronicky povede i údaje o edukaci pacienta s jasnou identifikací, kdy k ní došlo a kdo edukoval.</w:t>
            </w:r>
          </w:p>
        </w:tc>
      </w:tr>
      <w:tr w:rsidR="00525A86" w14:paraId="7F11B6CA"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3E2638B" w14:textId="77777777" w:rsidR="00525A86" w:rsidRDefault="00525A86" w:rsidP="0024044D">
            <w:pPr>
              <w:rPr>
                <w:rFonts w:cs="Arial"/>
                <w:color w:val="000000"/>
              </w:rPr>
            </w:pPr>
            <w:r>
              <w:rPr>
                <w:rFonts w:cs="Arial"/>
                <w:color w:val="000000"/>
              </w:rPr>
              <w:t>Předání služby</w:t>
            </w:r>
          </w:p>
        </w:tc>
      </w:tr>
      <w:tr w:rsidR="00525A86" w14:paraId="690A856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59E67C7"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9003C00"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Elektronicky bude veden i zápis při předání služby s identifikací předávající a přebírající sestry.</w:t>
            </w:r>
          </w:p>
        </w:tc>
      </w:tr>
      <w:tr w:rsidR="00525A86" w14:paraId="6513C900"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3AC52C6"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4F06307"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Do hodnocení pacienta při předání služby požadujeme generovat zadané intervence, polohování apod. tak, aby sestra nemusela již zadané údaje znovu přepisovat.</w:t>
            </w:r>
          </w:p>
        </w:tc>
      </w:tr>
      <w:tr w:rsidR="00525A86" w14:paraId="482C368F"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312ED73" w14:textId="77777777" w:rsidR="00525A86" w:rsidRDefault="00525A86" w:rsidP="0024044D">
            <w:pPr>
              <w:rPr>
                <w:rFonts w:cs="Arial"/>
                <w:color w:val="000000"/>
              </w:rPr>
            </w:pPr>
            <w:r>
              <w:rPr>
                <w:rFonts w:cs="Arial"/>
                <w:color w:val="000000"/>
              </w:rPr>
              <w:t>Překlad, propouštění</w:t>
            </w:r>
          </w:p>
        </w:tc>
      </w:tr>
      <w:tr w:rsidR="00525A86" w14:paraId="7548CA2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335E75C"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5F9A557"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Při propuštění pacienta z oddělení bude sestra vyplňovat elektronickou překladovou zprávu.</w:t>
            </w:r>
          </w:p>
        </w:tc>
      </w:tr>
      <w:tr w:rsidR="00525A86" w14:paraId="34B465EB"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4811CCF"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83AD96F"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Propouštěcí zpráva sestry – automaticky (po dohodě kritérií) stahovat do překladové zprávy informace z jiných dokumentů OD,</w:t>
            </w:r>
          </w:p>
        </w:tc>
      </w:tr>
      <w:tr w:rsidR="00525A86" w14:paraId="09DADC91"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7B6C61C" w14:textId="77777777" w:rsidR="00525A86" w:rsidRDefault="00525A86" w:rsidP="0024044D">
            <w:pPr>
              <w:rPr>
                <w:rFonts w:cs="Arial"/>
                <w:color w:val="000000"/>
              </w:rPr>
            </w:pPr>
            <w:r>
              <w:rPr>
                <w:rFonts w:cs="Arial"/>
                <w:color w:val="000000"/>
              </w:rPr>
              <w:t>Webová aplikace</w:t>
            </w:r>
          </w:p>
        </w:tc>
      </w:tr>
      <w:tr w:rsidR="00525A86" w14:paraId="3F1855F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C4C6997"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A7B8134"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Požadujeme možnost zapisovat údaje do ošetřovatelské dokumentace na tabletu ve webové aplikaci (tj. přímo u lůžka pacienta).</w:t>
            </w:r>
          </w:p>
        </w:tc>
      </w:tr>
      <w:tr w:rsidR="00525A86" w14:paraId="620BE5D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3A70022"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8BCE78D"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Webová aplikace pro vedení ošetřovatelské dokumentace musí být vhodná pro dotykové ovládání.</w:t>
            </w:r>
          </w:p>
        </w:tc>
      </w:tr>
      <w:tr w:rsidR="00525A86" w14:paraId="61704974"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7D25DE"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522C1C4"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Webové formuláře ošetřovatelské dokumentace musí být vytvořeny tak, že je možné s nimi ergonomicky pracovat na tabletech</w:t>
            </w:r>
          </w:p>
        </w:tc>
      </w:tr>
      <w:tr w:rsidR="00525A86" w14:paraId="4593DFC0"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BBECB65"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18DBCE1"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sidRPr="46413ED7">
              <w:rPr>
                <w:rFonts w:cs="Arial"/>
                <w:color w:val="000000" w:themeColor="text1"/>
              </w:rPr>
              <w:t>Webová aplikace pro vedení ošetřovatelské dokumentace bude respektovat rozložení pacientů na stanicích (odděleních) dle NIS – Sestra bude mít shodný pohled na ležící pacienty jako při práci v KIS</w:t>
            </w:r>
          </w:p>
        </w:tc>
      </w:tr>
      <w:tr w:rsidR="00525A86" w14:paraId="27CD455F"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FBA4B0"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4E9C8E8"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rPr>
            </w:pPr>
            <w:r w:rsidRPr="46413ED7">
              <w:rPr>
                <w:rFonts w:cs="Arial"/>
                <w:color w:val="000000" w:themeColor="text1"/>
              </w:rPr>
              <w:t>Webová aplikace pro vedení ošetřovatelské dokumentace bude propojená s NIS – údaje zadané přes webovou aplikaci budou zároveň dostupné v KIS.</w:t>
            </w:r>
          </w:p>
        </w:tc>
      </w:tr>
    </w:tbl>
    <w:p w14:paraId="72477576" w14:textId="51F364EE" w:rsidR="006C277E" w:rsidRDefault="006C277E" w:rsidP="0031158F">
      <w:pPr>
        <w:pStyle w:val="Heading2"/>
        <w:numPr>
          <w:ilvl w:val="1"/>
          <w:numId w:val="2"/>
        </w:numPr>
        <w:ind w:left="1418" w:hanging="360"/>
      </w:pPr>
      <w:bookmarkStart w:id="13" w:name="_Toc215213810"/>
      <w:bookmarkStart w:id="14" w:name="_Toc198799551"/>
      <w:r>
        <w:t>Webové medikace</w:t>
      </w:r>
      <w:bookmarkEnd w:id="13"/>
    </w:p>
    <w:tbl>
      <w:tblPr>
        <w:tblStyle w:val="GridTable1Light-Accent1"/>
        <w:tblW w:w="5000" w:type="pct"/>
        <w:tblLook w:val="04A0" w:firstRow="1" w:lastRow="0" w:firstColumn="1" w:lastColumn="0" w:noHBand="0" w:noVBand="1"/>
      </w:tblPr>
      <w:tblGrid>
        <w:gridCol w:w="734"/>
        <w:gridCol w:w="8328"/>
      </w:tblGrid>
      <w:tr w:rsidR="008F362F" w14:paraId="4861E836" w14:textId="77777777" w:rsidTr="002404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299434B6" w14:textId="77777777" w:rsidR="008F362F" w:rsidRDefault="008F362F" w:rsidP="0024044D">
            <w:pPr>
              <w:rPr>
                <w:rFonts w:cs="Arial"/>
              </w:rPr>
            </w:pPr>
            <w:r>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35B6FF03" w14:textId="77777777" w:rsidR="008F362F" w:rsidRDefault="008F362F" w:rsidP="0024044D">
            <w:pPr>
              <w:cnfStyle w:val="100000000000" w:firstRow="1" w:lastRow="0" w:firstColumn="0" w:lastColumn="0" w:oddVBand="0" w:evenVBand="0" w:oddHBand="0" w:evenHBand="0" w:firstRowFirstColumn="0" w:firstRowLastColumn="0" w:lastRowFirstColumn="0" w:lastRowLastColumn="0"/>
              <w:rPr>
                <w:rFonts w:cs="Arial"/>
              </w:rPr>
            </w:pPr>
            <w:r>
              <w:rPr>
                <w:rFonts w:cs="Arial"/>
              </w:rPr>
              <w:t>Požadavek</w:t>
            </w:r>
          </w:p>
        </w:tc>
      </w:tr>
      <w:tr w:rsidR="008F362F" w:rsidRPr="00042586" w14:paraId="0965C4C3"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8FE9683" w14:textId="77777777" w:rsidR="008F362F" w:rsidRDefault="008F362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9E10ABD" w14:textId="33E0DCE0" w:rsidR="008F362F" w:rsidRPr="00042586" w:rsidRDefault="006B2DA4" w:rsidP="0024044D">
            <w:pPr>
              <w:cnfStyle w:val="000000000000" w:firstRow="0" w:lastRow="0" w:firstColumn="0" w:lastColumn="0" w:oddVBand="0" w:evenVBand="0" w:oddHBand="0" w:evenHBand="0" w:firstRowFirstColumn="0" w:firstRowLastColumn="0" w:lastRowFirstColumn="0" w:lastRowLastColumn="0"/>
              <w:rPr>
                <w:rFonts w:cs="Arial"/>
              </w:rPr>
            </w:pPr>
            <w:r w:rsidRPr="006B2DA4">
              <w:rPr>
                <w:rFonts w:cs="Arial"/>
                <w:sz w:val="18"/>
                <w:szCs w:val="18"/>
              </w:rPr>
              <w:t xml:space="preserve">Systém umožní medikaci pomocí webového klienta tak, aby mohlo </w:t>
            </w:r>
            <w:r w:rsidR="5E010319" w:rsidRPr="729085DE">
              <w:rPr>
                <w:rFonts w:cs="Arial"/>
                <w:sz w:val="18"/>
                <w:szCs w:val="18"/>
              </w:rPr>
              <w:t>bý</w:t>
            </w:r>
            <w:r w:rsidR="171FB863" w:rsidRPr="729085DE">
              <w:rPr>
                <w:rFonts w:cs="Arial"/>
                <w:sz w:val="18"/>
                <w:szCs w:val="18"/>
              </w:rPr>
              <w:t>t</w:t>
            </w:r>
            <w:r w:rsidRPr="006B2DA4">
              <w:rPr>
                <w:rFonts w:cs="Arial"/>
                <w:sz w:val="18"/>
                <w:szCs w:val="18"/>
              </w:rPr>
              <w:t xml:space="preserve"> beze zbytku využito elektronické podání léčiv sestrou.</w:t>
            </w:r>
          </w:p>
        </w:tc>
      </w:tr>
      <w:tr w:rsidR="008F362F" w:rsidRPr="00042586" w14:paraId="153D89BE"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03A26FD" w14:textId="77777777" w:rsidR="008F362F" w:rsidRDefault="008F362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1F66996" w14:textId="29B97A3F" w:rsidR="008F362F" w:rsidRPr="00042586" w:rsidRDefault="003F1D46" w:rsidP="0024044D">
            <w:pPr>
              <w:cnfStyle w:val="000000000000" w:firstRow="0" w:lastRow="0" w:firstColumn="0" w:lastColumn="0" w:oddVBand="0" w:evenVBand="0" w:oddHBand="0" w:evenHBand="0" w:firstRowFirstColumn="0" w:firstRowLastColumn="0" w:lastRowFirstColumn="0" w:lastRowLastColumn="0"/>
              <w:rPr>
                <w:rFonts w:cs="Arial"/>
              </w:rPr>
            </w:pPr>
            <w:r w:rsidRPr="003F1D46">
              <w:rPr>
                <w:rFonts w:cs="Arial"/>
                <w:sz w:val="18"/>
                <w:szCs w:val="18"/>
              </w:rPr>
              <w:t xml:space="preserve">Systém umožní nejen hlavní scénáře při </w:t>
            </w:r>
            <w:r w:rsidR="3BF2DFC8" w:rsidRPr="729085DE">
              <w:rPr>
                <w:rFonts w:cs="Arial"/>
                <w:sz w:val="18"/>
                <w:szCs w:val="18"/>
              </w:rPr>
              <w:t>ordin</w:t>
            </w:r>
            <w:r w:rsidR="02945DD8" w:rsidRPr="729085DE">
              <w:rPr>
                <w:rFonts w:cs="Arial"/>
                <w:sz w:val="18"/>
                <w:szCs w:val="18"/>
              </w:rPr>
              <w:t>a</w:t>
            </w:r>
            <w:r w:rsidR="3BF2DFC8" w:rsidRPr="729085DE">
              <w:rPr>
                <w:rFonts w:cs="Arial"/>
                <w:sz w:val="18"/>
                <w:szCs w:val="18"/>
              </w:rPr>
              <w:t>ci</w:t>
            </w:r>
            <w:r w:rsidRPr="003F1D46">
              <w:rPr>
                <w:rFonts w:cs="Arial"/>
                <w:sz w:val="18"/>
                <w:szCs w:val="18"/>
              </w:rPr>
              <w:t xml:space="preserve"> léků, ale umožní veškeré </w:t>
            </w:r>
            <w:proofErr w:type="spellStart"/>
            <w:r w:rsidRPr="003F1D46">
              <w:rPr>
                <w:rFonts w:cs="Arial"/>
                <w:sz w:val="18"/>
                <w:szCs w:val="18"/>
              </w:rPr>
              <w:t>doordinace</w:t>
            </w:r>
            <w:proofErr w:type="spellEnd"/>
            <w:r w:rsidRPr="003F1D46">
              <w:rPr>
                <w:rFonts w:cs="Arial"/>
                <w:sz w:val="18"/>
                <w:szCs w:val="18"/>
              </w:rPr>
              <w:t xml:space="preserve"> (vč. připíchnutí nového léku do infúze, ústní nebo telefonické podání s následným potvrzením medikace, vč. </w:t>
            </w:r>
            <w:r w:rsidR="5532AE91" w:rsidRPr="729085DE">
              <w:rPr>
                <w:rFonts w:cs="Arial"/>
                <w:sz w:val="18"/>
                <w:szCs w:val="18"/>
              </w:rPr>
              <w:t xml:space="preserve">předvídané </w:t>
            </w:r>
            <w:r w:rsidR="3BF2DFC8" w:rsidRPr="729085DE">
              <w:rPr>
                <w:rFonts w:cs="Arial"/>
                <w:sz w:val="18"/>
                <w:szCs w:val="18"/>
              </w:rPr>
              <w:t>změny</w:t>
            </w:r>
            <w:r w:rsidR="5B906AC8" w:rsidRPr="729085DE">
              <w:rPr>
                <w:rFonts w:cs="Arial"/>
                <w:sz w:val="18"/>
                <w:szCs w:val="18"/>
              </w:rPr>
              <w:t xml:space="preserve"> rychlosti</w:t>
            </w:r>
            <w:r w:rsidRPr="003F1D46">
              <w:rPr>
                <w:rFonts w:cs="Arial"/>
                <w:sz w:val="18"/>
                <w:szCs w:val="18"/>
              </w:rPr>
              <w:t xml:space="preserve"> či přerušení podání infúze, bude-li pacient právě na vyšetření, apod.)</w:t>
            </w:r>
          </w:p>
        </w:tc>
      </w:tr>
      <w:tr w:rsidR="008F362F" w:rsidRPr="00042586" w14:paraId="730F7298"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4DA0760" w14:textId="77777777" w:rsidR="008F362F" w:rsidRDefault="008F362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B59E768" w14:textId="4B51E44A" w:rsidR="008F362F" w:rsidRPr="00042586" w:rsidRDefault="003F1D46" w:rsidP="0024044D">
            <w:pPr>
              <w:cnfStyle w:val="000000000000" w:firstRow="0" w:lastRow="0" w:firstColumn="0" w:lastColumn="0" w:oddVBand="0" w:evenVBand="0" w:oddHBand="0" w:evenHBand="0" w:firstRowFirstColumn="0" w:firstRowLastColumn="0" w:lastRowFirstColumn="0" w:lastRowLastColumn="0"/>
              <w:rPr>
                <w:rFonts w:cs="Arial"/>
              </w:rPr>
            </w:pPr>
            <w:r w:rsidRPr="003F1D46">
              <w:rPr>
                <w:rFonts w:cs="Arial"/>
                <w:sz w:val="18"/>
                <w:szCs w:val="18"/>
              </w:rPr>
              <w:t xml:space="preserve">Systém umožní ordinaci "zleva doprava", tedy nejprve co se ordinuje (vč. pohodlného výběru alternativ dle skladu či pozitivního listu na jeden klik), kolik se toho ordinuje (vč. pohodlného výběru jednotky, ve které má být ordinace provedena - ks/ml/mg/UI apod.), jakou cestou (při zachování pouze </w:t>
            </w:r>
            <w:proofErr w:type="spellStart"/>
            <w:r w:rsidRPr="003F1D46">
              <w:rPr>
                <w:rFonts w:cs="Arial"/>
                <w:sz w:val="18"/>
                <w:szCs w:val="18"/>
              </w:rPr>
              <w:t>SUKLem</w:t>
            </w:r>
            <w:proofErr w:type="spellEnd"/>
            <w:r w:rsidRPr="003F1D46">
              <w:rPr>
                <w:rFonts w:cs="Arial"/>
                <w:sz w:val="18"/>
                <w:szCs w:val="18"/>
              </w:rPr>
              <w:t xml:space="preserve"> předvídaných cest podání) a jakým způsobem (vždy v rámci cesty podání), kdy podat (vč. zápisu 1-1-1,  po 8 hod., 3x1, v přesně dané časy), případně za jakých podmínek podat, maximální denní dávka a minimální odstup mezi dávkami.</w:t>
            </w:r>
          </w:p>
        </w:tc>
      </w:tr>
    </w:tbl>
    <w:p w14:paraId="256518B0" w14:textId="63EC10A5" w:rsidR="0031158F" w:rsidRDefault="0031158F" w:rsidP="0031158F">
      <w:pPr>
        <w:pStyle w:val="Heading2"/>
        <w:numPr>
          <w:ilvl w:val="1"/>
          <w:numId w:val="2"/>
        </w:numPr>
        <w:ind w:left="1418" w:hanging="360"/>
      </w:pPr>
      <w:bookmarkStart w:id="15" w:name="_Toc215213811"/>
      <w:r>
        <w:lastRenderedPageBreak/>
        <w:t>Operační plánování</w:t>
      </w:r>
      <w:bookmarkEnd w:id="15"/>
    </w:p>
    <w:tbl>
      <w:tblPr>
        <w:tblStyle w:val="GridTable1Light-Accent1"/>
        <w:tblW w:w="5000" w:type="pct"/>
        <w:tblLook w:val="04A0" w:firstRow="1" w:lastRow="0" w:firstColumn="1" w:lastColumn="0" w:noHBand="0" w:noVBand="1"/>
      </w:tblPr>
      <w:tblGrid>
        <w:gridCol w:w="734"/>
        <w:gridCol w:w="8328"/>
      </w:tblGrid>
      <w:tr w:rsidR="0031158F" w14:paraId="648CC501" w14:textId="77777777" w:rsidTr="002404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3270E843" w14:textId="77777777" w:rsidR="0031158F" w:rsidRDefault="0031158F" w:rsidP="0024044D">
            <w:pPr>
              <w:rPr>
                <w:rFonts w:cs="Arial"/>
              </w:rPr>
            </w:pPr>
            <w:r>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308B2164" w14:textId="77777777" w:rsidR="0031158F" w:rsidRDefault="0031158F" w:rsidP="0024044D">
            <w:pPr>
              <w:cnfStyle w:val="100000000000" w:firstRow="1" w:lastRow="0" w:firstColumn="0" w:lastColumn="0" w:oddVBand="0" w:evenVBand="0" w:oddHBand="0" w:evenHBand="0" w:firstRowFirstColumn="0" w:firstRowLastColumn="0" w:lastRowFirstColumn="0" w:lastRowLastColumn="0"/>
              <w:rPr>
                <w:rFonts w:cs="Arial"/>
              </w:rPr>
            </w:pPr>
            <w:r>
              <w:rPr>
                <w:rFonts w:cs="Arial"/>
              </w:rPr>
              <w:t>Požadavek</w:t>
            </w:r>
          </w:p>
        </w:tc>
      </w:tr>
      <w:tr w:rsidR="0031158F" w14:paraId="3A65EB4D"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76EA2BD" w14:textId="77777777" w:rsidR="0031158F" w:rsidRDefault="0031158F" w:rsidP="0024044D">
            <w:pPr>
              <w:rPr>
                <w:rFonts w:cs="Arial"/>
              </w:rPr>
            </w:pPr>
            <w:r w:rsidRPr="00983F3E">
              <w:rPr>
                <w:rFonts w:cs="Arial"/>
              </w:rPr>
              <w:t>Vedení dokumentace k</w:t>
            </w:r>
            <w:r>
              <w:rPr>
                <w:rFonts w:cs="Arial"/>
              </w:rPr>
              <w:t> </w:t>
            </w:r>
            <w:r w:rsidRPr="00983F3E">
              <w:rPr>
                <w:rFonts w:cs="Arial"/>
              </w:rPr>
              <w:t>operaci</w:t>
            </w:r>
          </w:p>
        </w:tc>
      </w:tr>
      <w:tr w:rsidR="0031158F" w14:paraId="5D89A2A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300BD1D"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E64010F" w14:textId="77777777" w:rsidR="0031158F" w:rsidRPr="00042586" w:rsidRDefault="0031158F" w:rsidP="0024044D">
            <w:pPr>
              <w:cnfStyle w:val="000000000000" w:firstRow="0" w:lastRow="0" w:firstColumn="0" w:lastColumn="0" w:oddVBand="0" w:evenVBand="0" w:oddHBand="0" w:evenHBand="0" w:firstRowFirstColumn="0" w:firstRowLastColumn="0" w:lastRowFirstColumn="0" w:lastRowLastColumn="0"/>
              <w:rPr>
                <w:rFonts w:cs="Arial"/>
              </w:rPr>
            </w:pPr>
            <w:r w:rsidRPr="00042586">
              <w:rPr>
                <w:rFonts w:cs="Arial"/>
                <w:sz w:val="18"/>
                <w:szCs w:val="18"/>
              </w:rPr>
              <w:t>Vedení strukturovaného operačního protokolu – důraz na přehlednost</w:t>
            </w:r>
          </w:p>
        </w:tc>
      </w:tr>
      <w:tr w:rsidR="0031158F" w14:paraId="14043CFA"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4317A13"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924CE1E" w14:textId="77777777" w:rsidR="0031158F" w:rsidRPr="00042586" w:rsidRDefault="0031158F" w:rsidP="0024044D">
            <w:pPr>
              <w:cnfStyle w:val="000000000000" w:firstRow="0" w:lastRow="0" w:firstColumn="0" w:lastColumn="0" w:oddVBand="0" w:evenVBand="0" w:oddHBand="0" w:evenHBand="0" w:firstRowFirstColumn="0" w:firstRowLastColumn="0" w:lastRowFirstColumn="0" w:lastRowLastColumn="0"/>
              <w:rPr>
                <w:rFonts w:cs="Arial"/>
              </w:rPr>
            </w:pPr>
            <w:r w:rsidRPr="00042586">
              <w:rPr>
                <w:rFonts w:cs="Arial"/>
                <w:sz w:val="18"/>
                <w:szCs w:val="18"/>
              </w:rPr>
              <w:t>V rámci operačního protokolu zadání všech provedených výkonů, ZUM, ZULP, použitých přístrojů, popis operačního výkonu, záznam o anestezii, evidence časů operace, OP týmu, údaje nutné pro ÚZIS, klíčová slova.</w:t>
            </w:r>
          </w:p>
        </w:tc>
      </w:tr>
      <w:tr w:rsidR="0031158F" w14:paraId="4176BDB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1A401D7"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BE73F5E" w14:textId="77777777" w:rsidR="0031158F" w:rsidRPr="00042586" w:rsidRDefault="0031158F" w:rsidP="0024044D">
            <w:pPr>
              <w:cnfStyle w:val="000000000000" w:firstRow="0" w:lastRow="0" w:firstColumn="0" w:lastColumn="0" w:oddVBand="0" w:evenVBand="0" w:oddHBand="0" w:evenHBand="0" w:firstRowFirstColumn="0" w:firstRowLastColumn="0" w:lastRowFirstColumn="0" w:lastRowLastColumn="0"/>
              <w:rPr>
                <w:rFonts w:cs="Arial"/>
              </w:rPr>
            </w:pPr>
            <w:r w:rsidRPr="00042586">
              <w:rPr>
                <w:rFonts w:cs="Arial"/>
                <w:sz w:val="18"/>
                <w:szCs w:val="18"/>
              </w:rPr>
              <w:t>Možnost strukturovaného popisu operace dle zvyklostí jednotlivých odborností.</w:t>
            </w:r>
          </w:p>
        </w:tc>
      </w:tr>
      <w:tr w:rsidR="0031158F" w14:paraId="2B6A173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58B5D1"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D43C1AD" w14:textId="77777777" w:rsidR="0031158F" w:rsidRPr="00042586" w:rsidRDefault="0031158F" w:rsidP="0024044D">
            <w:pPr>
              <w:cnfStyle w:val="000000000000" w:firstRow="0" w:lastRow="0" w:firstColumn="0" w:lastColumn="0" w:oddVBand="0" w:evenVBand="0" w:oddHBand="0" w:evenHBand="0" w:firstRowFirstColumn="0" w:firstRowLastColumn="0" w:lastRowFirstColumn="0" w:lastRowLastColumn="0"/>
              <w:rPr>
                <w:rFonts w:cs="Arial"/>
              </w:rPr>
            </w:pPr>
            <w:r w:rsidRPr="00042586">
              <w:rPr>
                <w:rFonts w:cs="Arial"/>
                <w:sz w:val="18"/>
                <w:szCs w:val="18"/>
              </w:rPr>
              <w:t>V rámci operačního dne možnost sledování uživatelsky definovaných časů (neomezeného počtu) k operaci.</w:t>
            </w:r>
          </w:p>
        </w:tc>
      </w:tr>
      <w:tr w:rsidR="0031158F" w14:paraId="1E8E236F"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00A4FB6"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6A0B6B5" w14:textId="77777777" w:rsidR="0031158F" w:rsidRPr="00042586" w:rsidRDefault="0031158F" w:rsidP="0024044D">
            <w:pPr>
              <w:cnfStyle w:val="000000000000" w:firstRow="0" w:lastRow="0" w:firstColumn="0" w:lastColumn="0" w:oddVBand="0" w:evenVBand="0" w:oddHBand="0" w:evenHBand="0" w:firstRowFirstColumn="0" w:firstRowLastColumn="0" w:lastRowFirstColumn="0" w:lastRowLastColumn="0"/>
              <w:rPr>
                <w:rFonts w:cs="Arial"/>
              </w:rPr>
            </w:pPr>
            <w:r w:rsidRPr="00042586">
              <w:rPr>
                <w:rFonts w:cs="Arial"/>
                <w:sz w:val="18"/>
                <w:szCs w:val="18"/>
              </w:rPr>
              <w:t>Možnost plánování operací z NIS (jako integrální součást NIS), možnost nalezení prvního volného termínu dle délky operace, možnost jednoduše přesouvat operace mezi sály a mezi dny, grafické znázornění plánu operací.</w:t>
            </w:r>
          </w:p>
        </w:tc>
      </w:tr>
      <w:tr w:rsidR="729085DE" w14:paraId="39A3CB39" w14:textId="77777777" w:rsidTr="729085DE">
        <w:trPr>
          <w:trHeight w:val="300"/>
        </w:trPr>
        <w:tc>
          <w:tcPr>
            <w:cnfStyle w:val="001000000000" w:firstRow="0" w:lastRow="0" w:firstColumn="1" w:lastColumn="0" w:oddVBand="0" w:evenVBand="0" w:oddHBand="0" w:evenHBand="0" w:firstRowFirstColumn="0" w:firstRowLastColumn="0" w:lastRowFirstColumn="0" w:lastRowLastColumn="0"/>
            <w:tcW w:w="7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AB09581" w14:textId="5FB47FB9" w:rsidR="729085DE" w:rsidRDefault="729085DE" w:rsidP="729085DE">
            <w:pPr>
              <w:spacing w:line="256" w:lineRule="auto"/>
              <w:ind w:left="708"/>
              <w:jc w:val="left"/>
              <w:rPr>
                <w:rFonts w:cs="Arial"/>
              </w:rPr>
            </w:pPr>
          </w:p>
        </w:tc>
        <w:tc>
          <w:tcPr>
            <w:tcW w:w="832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717E99D" w14:textId="05515241" w:rsidR="0639A8C3" w:rsidRDefault="0639A8C3" w:rsidP="729085DE">
            <w:pPr>
              <w:cnfStyle w:val="000000000000" w:firstRow="0" w:lastRow="0" w:firstColumn="0" w:lastColumn="0" w:oddVBand="0" w:evenVBand="0" w:oddHBand="0" w:evenHBand="0" w:firstRowFirstColumn="0" w:firstRowLastColumn="0" w:lastRowFirstColumn="0" w:lastRowLastColumn="0"/>
              <w:rPr>
                <w:rFonts w:cs="Arial"/>
                <w:sz w:val="18"/>
                <w:szCs w:val="18"/>
              </w:rPr>
            </w:pPr>
            <w:r w:rsidRPr="729085DE">
              <w:rPr>
                <w:rFonts w:cs="Arial"/>
                <w:sz w:val="18"/>
                <w:szCs w:val="18"/>
              </w:rPr>
              <w:t>Možnost plánovat operace i bez ohledu na jejich délku pomocí plánovací knihy (předdefinované počty různých typů operací na jednotlivé dny).</w:t>
            </w:r>
          </w:p>
        </w:tc>
      </w:tr>
      <w:tr w:rsidR="0031158F" w14:paraId="0CC3F19C"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DF21F75"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CADA5F1" w14:textId="77777777" w:rsidR="0031158F" w:rsidRPr="00042586" w:rsidRDefault="0031158F" w:rsidP="0024044D">
            <w:pPr>
              <w:cnfStyle w:val="000000000000" w:firstRow="0" w:lastRow="0" w:firstColumn="0" w:lastColumn="0" w:oddVBand="0" w:evenVBand="0" w:oddHBand="0" w:evenHBand="0" w:firstRowFirstColumn="0" w:firstRowLastColumn="0" w:lastRowFirstColumn="0" w:lastRowLastColumn="0"/>
              <w:rPr>
                <w:rFonts w:cs="Arial"/>
              </w:rPr>
            </w:pPr>
            <w:r w:rsidRPr="00042586">
              <w:rPr>
                <w:rFonts w:cs="Arial"/>
                <w:sz w:val="18"/>
                <w:szCs w:val="18"/>
              </w:rPr>
              <w:t>Plánování operací i pomocí webového klienta z míst mimo nemocnici</w:t>
            </w:r>
          </w:p>
        </w:tc>
      </w:tr>
      <w:tr w:rsidR="0031158F" w14:paraId="73A56E7E"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18A618"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0A8B7F1" w14:textId="77777777" w:rsidR="0031158F" w:rsidRPr="00042586" w:rsidRDefault="0031158F" w:rsidP="0024044D">
            <w:pPr>
              <w:cnfStyle w:val="000000000000" w:firstRow="0" w:lastRow="0" w:firstColumn="0" w:lastColumn="0" w:oddVBand="0" w:evenVBand="0" w:oddHBand="0" w:evenHBand="0" w:firstRowFirstColumn="0" w:firstRowLastColumn="0" w:lastRowFirstColumn="0" w:lastRowLastColumn="0"/>
              <w:rPr>
                <w:rFonts w:cs="Arial"/>
              </w:rPr>
            </w:pPr>
            <w:r w:rsidRPr="00042586">
              <w:rPr>
                <w:rFonts w:cs="Arial"/>
                <w:sz w:val="18"/>
                <w:szCs w:val="18"/>
              </w:rPr>
              <w:t>Možnost statistického zpracování údajů o operaci – pro vedení nemocnice i pro vědecké účely</w:t>
            </w:r>
          </w:p>
        </w:tc>
      </w:tr>
      <w:tr w:rsidR="0031158F" w14:paraId="26B80CC1" w14:textId="77777777" w:rsidTr="0024044D">
        <w:trPr>
          <w:trHeight w:val="300"/>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C8CBEBA"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E7DAF3A" w14:textId="77777777" w:rsidR="0031158F" w:rsidRPr="00042586" w:rsidRDefault="0031158F" w:rsidP="0024044D">
            <w:pPr>
              <w:cnfStyle w:val="000000000000" w:firstRow="0" w:lastRow="0" w:firstColumn="0" w:lastColumn="0" w:oddVBand="0" w:evenVBand="0" w:oddHBand="0" w:evenHBand="0" w:firstRowFirstColumn="0" w:firstRowLastColumn="0" w:lastRowFirstColumn="0" w:lastRowLastColumn="0"/>
              <w:rPr>
                <w:rFonts w:cs="Arial"/>
              </w:rPr>
            </w:pPr>
            <w:r w:rsidRPr="00042586">
              <w:rPr>
                <w:rFonts w:cs="Arial"/>
                <w:sz w:val="18"/>
                <w:szCs w:val="18"/>
              </w:rPr>
              <w:t>Veškeré tiskové výstupy mající formu samostatné části zdravotnické dokumentace musí mít ekvivalentní výstupy ve formě elektronické zdravotnické dokumentace dle platné legislativy.</w:t>
            </w:r>
          </w:p>
        </w:tc>
      </w:tr>
      <w:tr w:rsidR="0031158F" w14:paraId="0EEB1AB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CE02EE"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35354DA" w14:textId="475EFC79" w:rsidR="0031158F" w:rsidRPr="00042586" w:rsidRDefault="0031158F" w:rsidP="0024044D">
            <w:pPr>
              <w:cnfStyle w:val="000000000000" w:firstRow="0" w:lastRow="0" w:firstColumn="0" w:lastColumn="0" w:oddVBand="0" w:evenVBand="0" w:oddHBand="0" w:evenHBand="0" w:firstRowFirstColumn="0" w:firstRowLastColumn="0" w:lastRowFirstColumn="0" w:lastRowLastColumn="0"/>
              <w:rPr>
                <w:rFonts w:cs="Arial"/>
              </w:rPr>
            </w:pPr>
            <w:r w:rsidRPr="00042586">
              <w:rPr>
                <w:rFonts w:cs="Arial"/>
                <w:sz w:val="18"/>
                <w:szCs w:val="18"/>
              </w:rPr>
              <w:t xml:space="preserve">Možnost zadání spotřebovaných materiálů a evidence </w:t>
            </w:r>
            <w:r w:rsidR="6B9A7FBC" w:rsidRPr="729085DE">
              <w:rPr>
                <w:rFonts w:cs="Arial"/>
                <w:sz w:val="18"/>
                <w:szCs w:val="18"/>
              </w:rPr>
              <w:t xml:space="preserve">neomezeného počtu </w:t>
            </w:r>
            <w:r w:rsidRPr="00042586">
              <w:rPr>
                <w:rFonts w:cs="Arial"/>
                <w:sz w:val="18"/>
                <w:szCs w:val="18"/>
              </w:rPr>
              <w:t>časů k operaci pomocí mobilního zařízení se čtečkou.</w:t>
            </w:r>
          </w:p>
        </w:tc>
      </w:tr>
      <w:tr w:rsidR="0031158F" w14:paraId="289860B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C6CD16B"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5AAE824" w14:textId="77777777" w:rsidR="0031158F" w:rsidRPr="00042586" w:rsidRDefault="0031158F" w:rsidP="0024044D">
            <w:pPr>
              <w:cnfStyle w:val="000000000000" w:firstRow="0" w:lastRow="0" w:firstColumn="0" w:lastColumn="0" w:oddVBand="0" w:evenVBand="0" w:oddHBand="0" w:evenHBand="0" w:firstRowFirstColumn="0" w:firstRowLastColumn="0" w:lastRowFirstColumn="0" w:lastRowLastColumn="0"/>
              <w:rPr>
                <w:rFonts w:cs="Arial"/>
              </w:rPr>
            </w:pPr>
            <w:r w:rsidRPr="00042586">
              <w:rPr>
                <w:rFonts w:cs="Arial"/>
                <w:sz w:val="18"/>
                <w:szCs w:val="18"/>
              </w:rPr>
              <w:t>Možnost zadání žádanky na sterilizaci.</w:t>
            </w:r>
          </w:p>
        </w:tc>
      </w:tr>
    </w:tbl>
    <w:p w14:paraId="6957A6BA" w14:textId="76BA4FD5" w:rsidR="0031158F" w:rsidRDefault="0031158F" w:rsidP="00525A86">
      <w:pPr>
        <w:pStyle w:val="Heading2"/>
        <w:numPr>
          <w:ilvl w:val="1"/>
          <w:numId w:val="2"/>
        </w:numPr>
        <w:ind w:left="1418" w:hanging="360"/>
      </w:pPr>
      <w:bookmarkStart w:id="16" w:name="_Toc215213812"/>
      <w:r>
        <w:t>Napojení na vyvolávací systém</w:t>
      </w:r>
      <w:bookmarkEnd w:id="16"/>
    </w:p>
    <w:p w14:paraId="20D02C99" w14:textId="6D4B9D94" w:rsidR="0031158F" w:rsidRPr="0031158F" w:rsidRDefault="0031158F" w:rsidP="0031158F">
      <w:r w:rsidRPr="007407E2">
        <w:t>Systém musí být připraven na propojení s vyvolávacím systémem, který zjednoduší organizaci identifikace pacienta při příchodu a jeho následné vyvolání</w:t>
      </w:r>
      <w:r>
        <w:t>.</w:t>
      </w:r>
    </w:p>
    <w:tbl>
      <w:tblPr>
        <w:tblStyle w:val="GridTable1Light-Accent1"/>
        <w:tblW w:w="5000" w:type="pct"/>
        <w:tblLook w:val="04A0" w:firstRow="1" w:lastRow="0" w:firstColumn="1" w:lastColumn="0" w:noHBand="0" w:noVBand="1"/>
      </w:tblPr>
      <w:tblGrid>
        <w:gridCol w:w="734"/>
        <w:gridCol w:w="8328"/>
      </w:tblGrid>
      <w:tr w:rsidR="0031158F" w14:paraId="44876944" w14:textId="77777777" w:rsidTr="002404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259650D4" w14:textId="77777777" w:rsidR="0031158F" w:rsidRDefault="0031158F" w:rsidP="0024044D">
            <w:pPr>
              <w:rPr>
                <w:rFonts w:cs="Arial"/>
              </w:rPr>
            </w:pPr>
            <w:r>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12A7A591" w14:textId="77777777" w:rsidR="0031158F" w:rsidRDefault="0031158F" w:rsidP="0024044D">
            <w:pPr>
              <w:cnfStyle w:val="100000000000" w:firstRow="1" w:lastRow="0" w:firstColumn="0" w:lastColumn="0" w:oddVBand="0" w:evenVBand="0" w:oddHBand="0" w:evenHBand="0" w:firstRowFirstColumn="0" w:firstRowLastColumn="0" w:lastRowFirstColumn="0" w:lastRowLastColumn="0"/>
              <w:rPr>
                <w:rFonts w:cs="Arial"/>
              </w:rPr>
            </w:pPr>
            <w:r>
              <w:rPr>
                <w:rFonts w:cs="Arial"/>
              </w:rPr>
              <w:t>Požadavek</w:t>
            </w:r>
          </w:p>
        </w:tc>
      </w:tr>
      <w:tr w:rsidR="00B423F7" w:rsidRPr="00042586" w14:paraId="7A01D86C"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D8BDABC" w14:textId="77777777" w:rsidR="00B423F7" w:rsidRDefault="00B423F7" w:rsidP="00B423F7">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953416E" w14:textId="2A498E62" w:rsidR="00B423F7" w:rsidRPr="00042586" w:rsidRDefault="00B423F7" w:rsidP="00B423F7">
            <w:pPr>
              <w:cnfStyle w:val="000000000000" w:firstRow="0" w:lastRow="0" w:firstColumn="0" w:lastColumn="0" w:oddVBand="0" w:evenVBand="0" w:oddHBand="0" w:evenHBand="0" w:firstRowFirstColumn="0" w:firstRowLastColumn="0" w:lastRowFirstColumn="0" w:lastRowLastColumn="0"/>
              <w:rPr>
                <w:rFonts w:cs="Arial"/>
              </w:rPr>
            </w:pPr>
            <w:r w:rsidRPr="00C862DE">
              <w:rPr>
                <w:rFonts w:cs="Arial"/>
                <w:color w:val="000000"/>
                <w:sz w:val="18"/>
                <w:szCs w:val="18"/>
              </w:rPr>
              <w:t>Dodavatel musí zajistit plně integrované řešení mezi NIS a vyvolávacím systémem, které zajistí plnou integraci s registrem pacientů, čekárnou a objednávkovým diářem KIS.</w:t>
            </w:r>
          </w:p>
        </w:tc>
      </w:tr>
      <w:tr w:rsidR="00B423F7" w:rsidRPr="00042586" w14:paraId="6FF599F8"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3D8A1AB" w14:textId="77777777" w:rsidR="00B423F7" w:rsidRDefault="00B423F7" w:rsidP="00B423F7">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18BEEF78" w14:textId="7DF6E4A0" w:rsidR="00B423F7" w:rsidRPr="00042586" w:rsidRDefault="00B423F7" w:rsidP="00B423F7">
            <w:pPr>
              <w:cnfStyle w:val="000000000000" w:firstRow="0" w:lastRow="0" w:firstColumn="0" w:lastColumn="0" w:oddVBand="0" w:evenVBand="0" w:oddHBand="0" w:evenHBand="0" w:firstRowFirstColumn="0" w:firstRowLastColumn="0" w:lastRowFirstColumn="0" w:lastRowLastColumn="0"/>
              <w:rPr>
                <w:rFonts w:cs="Arial"/>
              </w:rPr>
            </w:pPr>
            <w:r>
              <w:t>Řešení musí podporovat automatickou identifikaci pacienta pomocí občanského průkazu i kartičky pojištěnce, včetně alternativního zadání rodného čísla na dotykové obrazovce v případě neúspěšného čtení.</w:t>
            </w:r>
          </w:p>
        </w:tc>
      </w:tr>
      <w:tr w:rsidR="00B423F7" w:rsidRPr="00042586" w14:paraId="3193D0F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1C2ED1F" w14:textId="77777777" w:rsidR="00B423F7" w:rsidRDefault="00B423F7" w:rsidP="00B423F7">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E0F71F5" w14:textId="03ADC45E" w:rsidR="00B423F7" w:rsidRDefault="00B423F7" w:rsidP="00B423F7">
            <w:pPr>
              <w:cnfStyle w:val="000000000000" w:firstRow="0" w:lastRow="0" w:firstColumn="0" w:lastColumn="0" w:oddVBand="0" w:evenVBand="0" w:oddHBand="0" w:evenHBand="0" w:firstRowFirstColumn="0" w:firstRowLastColumn="0" w:lastRowFirstColumn="0" w:lastRowLastColumn="0"/>
              <w:rPr>
                <w:rFonts w:cs="Arial"/>
              </w:rPr>
            </w:pPr>
            <w:r w:rsidRPr="00C862DE">
              <w:rPr>
                <w:rFonts w:cs="Arial"/>
              </w:rPr>
              <w:t>Po úspěšné identifikaci pacienta musí být pacient automaticky zařazen do čekárny příslušné ambulance a systém musí přidělit vyvolávací číslo a předat ho k tisku na kiosku.</w:t>
            </w:r>
          </w:p>
        </w:tc>
      </w:tr>
      <w:tr w:rsidR="00B423F7" w:rsidRPr="00042586" w14:paraId="49F6BF9E"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9FD648" w14:textId="77777777" w:rsidR="00B423F7" w:rsidRDefault="00B423F7" w:rsidP="00B423F7">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3C52EF8A" w14:textId="77777777" w:rsidR="00B423F7" w:rsidRPr="00C862DE" w:rsidRDefault="00B423F7" w:rsidP="00B423F7">
            <w:pPr>
              <w:cnfStyle w:val="000000000000" w:firstRow="0" w:lastRow="0" w:firstColumn="0" w:lastColumn="0" w:oddVBand="0" w:evenVBand="0" w:oddHBand="0" w:evenHBand="0" w:firstRowFirstColumn="0" w:firstRowLastColumn="0" w:lastRowFirstColumn="0" w:lastRowLastColumn="0"/>
              <w:rPr>
                <w:rFonts w:cs="Arial"/>
              </w:rPr>
            </w:pPr>
            <w:r w:rsidRPr="00C862DE">
              <w:rPr>
                <w:rFonts w:cs="Arial"/>
              </w:rPr>
              <w:t>Řešení musí pokrýt případy, kdy:</w:t>
            </w:r>
          </w:p>
          <w:p w14:paraId="54BC4D1C" w14:textId="77777777" w:rsidR="00B423F7" w:rsidRPr="00C862DE" w:rsidRDefault="00B423F7" w:rsidP="00950521">
            <w:pPr>
              <w:pStyle w:val="p1"/>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862DE">
              <w:rPr>
                <w:rFonts w:ascii="Arial" w:hAnsi="Arial" w:cs="Arial"/>
                <w:sz w:val="20"/>
                <w:szCs w:val="20"/>
              </w:rPr>
              <w:t>pacient</w:t>
            </w:r>
            <w:proofErr w:type="spellEnd"/>
            <w:r w:rsidRPr="00C862DE">
              <w:rPr>
                <w:rFonts w:ascii="Arial" w:hAnsi="Arial" w:cs="Arial"/>
                <w:sz w:val="20"/>
                <w:szCs w:val="20"/>
              </w:rPr>
              <w:t xml:space="preserve"> </w:t>
            </w:r>
            <w:proofErr w:type="spellStart"/>
            <w:r w:rsidRPr="00C862DE">
              <w:rPr>
                <w:rFonts w:ascii="Arial" w:hAnsi="Arial" w:cs="Arial"/>
                <w:sz w:val="20"/>
                <w:szCs w:val="20"/>
              </w:rPr>
              <w:t>není</w:t>
            </w:r>
            <w:proofErr w:type="spellEnd"/>
            <w:r w:rsidRPr="00C862DE">
              <w:rPr>
                <w:rFonts w:ascii="Arial" w:hAnsi="Arial" w:cs="Arial"/>
                <w:sz w:val="20"/>
                <w:szCs w:val="20"/>
              </w:rPr>
              <w:t xml:space="preserve"> </w:t>
            </w:r>
            <w:proofErr w:type="spellStart"/>
            <w:r w:rsidRPr="00C862DE">
              <w:rPr>
                <w:rFonts w:ascii="Arial" w:hAnsi="Arial" w:cs="Arial"/>
                <w:sz w:val="20"/>
                <w:szCs w:val="20"/>
              </w:rPr>
              <w:t>objednán</w:t>
            </w:r>
            <w:proofErr w:type="spellEnd"/>
            <w:r w:rsidRPr="00C862DE">
              <w:rPr>
                <w:rFonts w:ascii="Arial" w:hAnsi="Arial" w:cs="Arial"/>
                <w:sz w:val="20"/>
                <w:szCs w:val="20"/>
              </w:rPr>
              <w:t>,</w:t>
            </w:r>
          </w:p>
          <w:p w14:paraId="56E70C0E" w14:textId="77777777" w:rsidR="00B423F7" w:rsidRPr="00C862DE" w:rsidRDefault="00B423F7" w:rsidP="00950521">
            <w:pPr>
              <w:pStyle w:val="p1"/>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862DE">
              <w:rPr>
                <w:rFonts w:ascii="Arial" w:hAnsi="Arial" w:cs="Arial"/>
                <w:sz w:val="20"/>
                <w:szCs w:val="20"/>
              </w:rPr>
              <w:t>pacient</w:t>
            </w:r>
            <w:proofErr w:type="spellEnd"/>
            <w:r w:rsidRPr="00C862DE">
              <w:rPr>
                <w:rFonts w:ascii="Arial" w:hAnsi="Arial" w:cs="Arial"/>
                <w:sz w:val="20"/>
                <w:szCs w:val="20"/>
              </w:rPr>
              <w:t xml:space="preserve"> </w:t>
            </w:r>
            <w:proofErr w:type="spellStart"/>
            <w:r w:rsidRPr="00C862DE">
              <w:rPr>
                <w:rFonts w:ascii="Arial" w:hAnsi="Arial" w:cs="Arial"/>
                <w:sz w:val="20"/>
                <w:szCs w:val="20"/>
              </w:rPr>
              <w:t>není</w:t>
            </w:r>
            <w:proofErr w:type="spellEnd"/>
            <w:r w:rsidRPr="00C862DE">
              <w:rPr>
                <w:rFonts w:ascii="Arial" w:hAnsi="Arial" w:cs="Arial"/>
                <w:sz w:val="20"/>
                <w:szCs w:val="20"/>
              </w:rPr>
              <w:t xml:space="preserve"> </w:t>
            </w:r>
            <w:proofErr w:type="spellStart"/>
            <w:r w:rsidRPr="00C862DE">
              <w:rPr>
                <w:rFonts w:ascii="Arial" w:hAnsi="Arial" w:cs="Arial"/>
                <w:sz w:val="20"/>
                <w:szCs w:val="20"/>
              </w:rPr>
              <w:t>nalezen</w:t>
            </w:r>
            <w:proofErr w:type="spellEnd"/>
            <w:r w:rsidRPr="00C862DE">
              <w:rPr>
                <w:rFonts w:ascii="Arial" w:hAnsi="Arial" w:cs="Arial"/>
                <w:sz w:val="20"/>
                <w:szCs w:val="20"/>
              </w:rPr>
              <w:t xml:space="preserve"> v NIS </w:t>
            </w:r>
            <w:proofErr w:type="spellStart"/>
            <w:r w:rsidRPr="00C862DE">
              <w:rPr>
                <w:rFonts w:ascii="Arial" w:hAnsi="Arial" w:cs="Arial"/>
                <w:sz w:val="20"/>
                <w:szCs w:val="20"/>
              </w:rPr>
              <w:t>databázi</w:t>
            </w:r>
            <w:proofErr w:type="spellEnd"/>
            <w:r w:rsidRPr="00C862DE">
              <w:rPr>
                <w:rFonts w:ascii="Arial" w:hAnsi="Arial" w:cs="Arial"/>
                <w:sz w:val="20"/>
                <w:szCs w:val="20"/>
              </w:rPr>
              <w:t>,</w:t>
            </w:r>
          </w:p>
          <w:p w14:paraId="78C6499A" w14:textId="77777777" w:rsidR="00B423F7" w:rsidRPr="00C862DE" w:rsidRDefault="00B423F7" w:rsidP="00950521">
            <w:pPr>
              <w:pStyle w:val="p1"/>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862DE">
              <w:rPr>
                <w:rFonts w:ascii="Arial" w:hAnsi="Arial" w:cs="Arial"/>
                <w:sz w:val="20"/>
                <w:szCs w:val="20"/>
              </w:rPr>
              <w:t>není</w:t>
            </w:r>
            <w:proofErr w:type="spellEnd"/>
            <w:r w:rsidRPr="00C862DE">
              <w:rPr>
                <w:rFonts w:ascii="Arial" w:hAnsi="Arial" w:cs="Arial"/>
                <w:sz w:val="20"/>
                <w:szCs w:val="20"/>
              </w:rPr>
              <w:t xml:space="preserve"> </w:t>
            </w:r>
            <w:proofErr w:type="spellStart"/>
            <w:r w:rsidRPr="00C862DE">
              <w:rPr>
                <w:rFonts w:ascii="Arial" w:hAnsi="Arial" w:cs="Arial"/>
                <w:sz w:val="20"/>
                <w:szCs w:val="20"/>
              </w:rPr>
              <w:t>možná</w:t>
            </w:r>
            <w:proofErr w:type="spellEnd"/>
            <w:r w:rsidRPr="00C862DE">
              <w:rPr>
                <w:rFonts w:ascii="Arial" w:hAnsi="Arial" w:cs="Arial"/>
                <w:sz w:val="20"/>
                <w:szCs w:val="20"/>
              </w:rPr>
              <w:t xml:space="preserve"> </w:t>
            </w:r>
            <w:proofErr w:type="spellStart"/>
            <w:r w:rsidRPr="00C862DE">
              <w:rPr>
                <w:rFonts w:ascii="Arial" w:hAnsi="Arial" w:cs="Arial"/>
                <w:sz w:val="20"/>
                <w:szCs w:val="20"/>
              </w:rPr>
              <w:t>jednoznačná</w:t>
            </w:r>
            <w:proofErr w:type="spellEnd"/>
            <w:r w:rsidRPr="00C862DE">
              <w:rPr>
                <w:rFonts w:ascii="Arial" w:hAnsi="Arial" w:cs="Arial"/>
                <w:sz w:val="20"/>
                <w:szCs w:val="20"/>
              </w:rPr>
              <w:t xml:space="preserve"> </w:t>
            </w:r>
            <w:proofErr w:type="spellStart"/>
            <w:r w:rsidRPr="00C862DE">
              <w:rPr>
                <w:rFonts w:ascii="Arial" w:hAnsi="Arial" w:cs="Arial"/>
                <w:sz w:val="20"/>
                <w:szCs w:val="20"/>
              </w:rPr>
              <w:t>identifikace</w:t>
            </w:r>
            <w:proofErr w:type="spellEnd"/>
            <w:r w:rsidRPr="00C862DE">
              <w:rPr>
                <w:rFonts w:ascii="Arial" w:hAnsi="Arial" w:cs="Arial"/>
                <w:sz w:val="20"/>
                <w:szCs w:val="20"/>
              </w:rPr>
              <w:t xml:space="preserve"> </w:t>
            </w:r>
            <w:proofErr w:type="spellStart"/>
            <w:r w:rsidRPr="00C862DE">
              <w:rPr>
                <w:rFonts w:ascii="Arial" w:hAnsi="Arial" w:cs="Arial"/>
                <w:sz w:val="20"/>
                <w:szCs w:val="20"/>
              </w:rPr>
              <w:t>pacienta</w:t>
            </w:r>
            <w:proofErr w:type="spellEnd"/>
            <w:r w:rsidRPr="00C862DE">
              <w:rPr>
                <w:rFonts w:ascii="Arial" w:hAnsi="Arial" w:cs="Arial"/>
                <w:sz w:val="20"/>
                <w:szCs w:val="20"/>
              </w:rPr>
              <w:t>,</w:t>
            </w:r>
          </w:p>
          <w:p w14:paraId="6A0294F3" w14:textId="77777777" w:rsidR="00B423F7" w:rsidRPr="00C862DE" w:rsidRDefault="00B423F7" w:rsidP="00950521">
            <w:pPr>
              <w:pStyle w:val="p1"/>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862DE">
              <w:rPr>
                <w:rFonts w:ascii="Arial" w:hAnsi="Arial" w:cs="Arial"/>
                <w:sz w:val="20"/>
                <w:szCs w:val="20"/>
              </w:rPr>
              <w:t>pacient</w:t>
            </w:r>
            <w:proofErr w:type="spellEnd"/>
            <w:r w:rsidRPr="00C862DE">
              <w:rPr>
                <w:rFonts w:ascii="Arial" w:hAnsi="Arial" w:cs="Arial"/>
                <w:sz w:val="20"/>
                <w:szCs w:val="20"/>
              </w:rPr>
              <w:t xml:space="preserve"> </w:t>
            </w:r>
            <w:proofErr w:type="spellStart"/>
            <w:r w:rsidRPr="00C862DE">
              <w:rPr>
                <w:rFonts w:ascii="Arial" w:hAnsi="Arial" w:cs="Arial"/>
                <w:sz w:val="20"/>
                <w:szCs w:val="20"/>
              </w:rPr>
              <w:t>neví</w:t>
            </w:r>
            <w:proofErr w:type="spellEnd"/>
            <w:r w:rsidRPr="00C862DE">
              <w:rPr>
                <w:rFonts w:ascii="Arial" w:hAnsi="Arial" w:cs="Arial"/>
                <w:sz w:val="20"/>
                <w:szCs w:val="20"/>
              </w:rPr>
              <w:t xml:space="preserve">, </w:t>
            </w:r>
            <w:proofErr w:type="spellStart"/>
            <w:r w:rsidRPr="00C862DE">
              <w:rPr>
                <w:rFonts w:ascii="Arial" w:hAnsi="Arial" w:cs="Arial"/>
                <w:sz w:val="20"/>
                <w:szCs w:val="20"/>
              </w:rPr>
              <w:t>kam</w:t>
            </w:r>
            <w:proofErr w:type="spellEnd"/>
            <w:r w:rsidRPr="00C862DE">
              <w:rPr>
                <w:rFonts w:ascii="Arial" w:hAnsi="Arial" w:cs="Arial"/>
                <w:sz w:val="20"/>
                <w:szCs w:val="20"/>
              </w:rPr>
              <w:t xml:space="preserve"> </w:t>
            </w:r>
            <w:proofErr w:type="spellStart"/>
            <w:r w:rsidRPr="00C862DE">
              <w:rPr>
                <w:rFonts w:ascii="Arial" w:hAnsi="Arial" w:cs="Arial"/>
                <w:sz w:val="20"/>
                <w:szCs w:val="20"/>
              </w:rPr>
              <w:t>má</w:t>
            </w:r>
            <w:proofErr w:type="spellEnd"/>
            <w:r w:rsidRPr="00C862DE">
              <w:rPr>
                <w:rFonts w:ascii="Arial" w:hAnsi="Arial" w:cs="Arial"/>
                <w:sz w:val="20"/>
                <w:szCs w:val="20"/>
              </w:rPr>
              <w:t xml:space="preserve"> </w:t>
            </w:r>
            <w:proofErr w:type="spellStart"/>
            <w:r w:rsidRPr="00C862DE">
              <w:rPr>
                <w:rFonts w:ascii="Arial" w:hAnsi="Arial" w:cs="Arial"/>
                <w:sz w:val="20"/>
                <w:szCs w:val="20"/>
              </w:rPr>
              <w:t>jít</w:t>
            </w:r>
            <w:proofErr w:type="spellEnd"/>
            <w:r w:rsidRPr="00C862DE">
              <w:rPr>
                <w:rFonts w:ascii="Arial" w:hAnsi="Arial" w:cs="Arial"/>
                <w:sz w:val="20"/>
                <w:szCs w:val="20"/>
              </w:rPr>
              <w:t>.</w:t>
            </w:r>
          </w:p>
          <w:p w14:paraId="2AEC654B" w14:textId="00191FCC" w:rsidR="00B423F7" w:rsidRDefault="00B423F7" w:rsidP="00B423F7">
            <w:pPr>
              <w:cnfStyle w:val="000000000000" w:firstRow="0" w:lastRow="0" w:firstColumn="0" w:lastColumn="0" w:oddVBand="0" w:evenVBand="0" w:oddHBand="0" w:evenHBand="0" w:firstRowFirstColumn="0" w:firstRowLastColumn="0" w:lastRowFirstColumn="0" w:lastRowLastColumn="0"/>
              <w:rPr>
                <w:rFonts w:cs="Arial"/>
              </w:rPr>
            </w:pPr>
            <w:r w:rsidRPr="00C862DE">
              <w:rPr>
                <w:rFonts w:cs="Arial"/>
              </w:rPr>
              <w:t>Ve všech těchto případech musí být směrován na recepci, kde obsluha provede potřebné kroky.</w:t>
            </w:r>
          </w:p>
        </w:tc>
      </w:tr>
    </w:tbl>
    <w:p w14:paraId="08EB263B" w14:textId="60C464B0" w:rsidR="00525A86" w:rsidRDefault="00525A86" w:rsidP="00525A86">
      <w:pPr>
        <w:pStyle w:val="Heading2"/>
        <w:numPr>
          <w:ilvl w:val="1"/>
          <w:numId w:val="2"/>
        </w:numPr>
        <w:ind w:left="1418" w:hanging="360"/>
      </w:pPr>
      <w:bookmarkStart w:id="17" w:name="_Toc215213813"/>
      <w:r w:rsidRPr="00631715">
        <w:t xml:space="preserve">Sklady a logistika LP a SZM a </w:t>
      </w:r>
      <w:proofErr w:type="spellStart"/>
      <w:r w:rsidRPr="00631715">
        <w:t>Žádankový</w:t>
      </w:r>
      <w:proofErr w:type="spellEnd"/>
      <w:r w:rsidRPr="00631715">
        <w:t xml:space="preserve"> systém na LP a SZM</w:t>
      </w:r>
      <w:bookmarkEnd w:id="14"/>
      <w:bookmarkEnd w:id="17"/>
    </w:p>
    <w:tbl>
      <w:tblPr>
        <w:tblStyle w:val="GridTable1Light-Accent1"/>
        <w:tblW w:w="5000" w:type="pct"/>
        <w:tblLook w:val="04A0" w:firstRow="1" w:lastRow="0" w:firstColumn="1" w:lastColumn="0" w:noHBand="0" w:noVBand="1"/>
      </w:tblPr>
      <w:tblGrid>
        <w:gridCol w:w="734"/>
        <w:gridCol w:w="8328"/>
      </w:tblGrid>
      <w:tr w:rsidR="00525A86" w14:paraId="2F389D51" w14:textId="77777777" w:rsidTr="002404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40265B4F" w14:textId="77777777" w:rsidR="00525A86" w:rsidRDefault="00525A86" w:rsidP="0024044D">
            <w:pPr>
              <w:rPr>
                <w:rFonts w:cs="Arial"/>
              </w:rPr>
            </w:pPr>
            <w:r>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1A89B02E" w14:textId="77777777" w:rsidR="00525A86" w:rsidRDefault="00525A86" w:rsidP="0024044D">
            <w:pPr>
              <w:cnfStyle w:val="100000000000" w:firstRow="1" w:lastRow="0" w:firstColumn="0" w:lastColumn="0" w:oddVBand="0" w:evenVBand="0" w:oddHBand="0" w:evenHBand="0" w:firstRowFirstColumn="0" w:firstRowLastColumn="0" w:lastRowFirstColumn="0" w:lastRowLastColumn="0"/>
              <w:rPr>
                <w:rFonts w:cs="Arial"/>
              </w:rPr>
            </w:pPr>
            <w:r>
              <w:rPr>
                <w:rFonts w:cs="Arial"/>
              </w:rPr>
              <w:t>Požadavek</w:t>
            </w:r>
          </w:p>
        </w:tc>
      </w:tr>
      <w:tr w:rsidR="00525A86" w14:paraId="2B238FBB"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9F806A4" w14:textId="77777777" w:rsidR="00525A86" w:rsidRDefault="00525A86" w:rsidP="0024044D">
            <w:pPr>
              <w:rPr>
                <w:rFonts w:cs="Arial"/>
              </w:rPr>
            </w:pPr>
            <w:r>
              <w:rPr>
                <w:rFonts w:cs="Arial"/>
              </w:rPr>
              <w:t>Žádanky a schvalování</w:t>
            </w:r>
          </w:p>
        </w:tc>
      </w:tr>
      <w:tr w:rsidR="00525A86" w14:paraId="19FAFD10"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E4DBDB9"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7740BF1" w14:textId="2D17987C" w:rsidR="00525A86" w:rsidRPr="0020663A" w:rsidRDefault="00525A86" w:rsidP="0024044D">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20663A">
              <w:rPr>
                <w:rFonts w:cs="Arial"/>
                <w:sz w:val="18"/>
                <w:szCs w:val="18"/>
              </w:rPr>
              <w:t xml:space="preserve">Dodávka </w:t>
            </w:r>
            <w:proofErr w:type="spellStart"/>
            <w:r w:rsidRPr="0020663A">
              <w:rPr>
                <w:rFonts w:cs="Arial"/>
                <w:sz w:val="18"/>
                <w:szCs w:val="18"/>
              </w:rPr>
              <w:t>žádankového</w:t>
            </w:r>
            <w:proofErr w:type="spellEnd"/>
            <w:r w:rsidRPr="0020663A">
              <w:rPr>
                <w:rFonts w:cs="Arial"/>
                <w:sz w:val="18"/>
                <w:szCs w:val="18"/>
              </w:rPr>
              <w:t xml:space="preserve"> modulu pro zajištění dodání zboží (zejména LP a ZM) na oddělení (resp. na klinické sklady oddělení).</w:t>
            </w:r>
          </w:p>
        </w:tc>
      </w:tr>
      <w:tr w:rsidR="00525A86" w14:paraId="52860D9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CB007D"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2DEA5A9" w14:textId="77777777" w:rsidR="00525A86" w:rsidRPr="0020663A" w:rsidRDefault="00525A86" w:rsidP="0024044D">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20663A">
              <w:rPr>
                <w:rFonts w:cs="Arial"/>
                <w:sz w:val="18"/>
                <w:szCs w:val="18"/>
              </w:rPr>
              <w:t>Aplikace Žádanek je integrována do NIS nebo je přímo z NIS vyvolatelná klinickým uživatelem. Žádanky jsou na pozadí odesílány do systémů, spravujících agendu příslušných centrálních skladů podle typu zboží na žádance (LP, SZM).</w:t>
            </w:r>
          </w:p>
        </w:tc>
      </w:tr>
      <w:tr w:rsidR="00525A86" w14:paraId="19B125D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BC4922D"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3F28C242" w14:textId="77777777" w:rsidR="00525A86" w:rsidRPr="0020663A" w:rsidRDefault="00525A86" w:rsidP="0024044D">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20663A">
              <w:rPr>
                <w:rFonts w:cs="Arial"/>
                <w:sz w:val="18"/>
                <w:szCs w:val="18"/>
              </w:rPr>
              <w:t>Možnost vnitřní identifikace LP a SZM prostřednictvím čarového kódu (ze systému skladů a logistiky LP a SZM) a využití této identifikace v ostatních modulech NIS pomocí čteček čarových kódů. </w:t>
            </w:r>
          </w:p>
        </w:tc>
      </w:tr>
      <w:tr w:rsidR="00525A86" w14:paraId="7FF66A04"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053DA3"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301A6737" w14:textId="1B690C4D" w:rsidR="00525A86" w:rsidRPr="0020663A" w:rsidRDefault="00525A86" w:rsidP="0024044D">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20663A">
              <w:rPr>
                <w:rFonts w:cs="Arial"/>
                <w:sz w:val="18"/>
                <w:szCs w:val="18"/>
              </w:rPr>
              <w:t xml:space="preserve">Možnost vytvořit žádanku dle </w:t>
            </w:r>
            <w:r w:rsidR="00CB23D8">
              <w:rPr>
                <w:rFonts w:cs="Arial"/>
                <w:sz w:val="18"/>
                <w:szCs w:val="18"/>
              </w:rPr>
              <w:t>podávané</w:t>
            </w:r>
            <w:r w:rsidR="00CB23D8" w:rsidRPr="0020663A">
              <w:rPr>
                <w:rFonts w:cs="Arial"/>
                <w:sz w:val="18"/>
                <w:szCs w:val="18"/>
              </w:rPr>
              <w:t xml:space="preserve"> </w:t>
            </w:r>
            <w:r w:rsidRPr="0020663A">
              <w:rPr>
                <w:rFonts w:cs="Arial"/>
                <w:sz w:val="18"/>
                <w:szCs w:val="18"/>
              </w:rPr>
              <w:t xml:space="preserve">léčby </w:t>
            </w:r>
          </w:p>
        </w:tc>
      </w:tr>
      <w:tr w:rsidR="00525A86" w14:paraId="539F067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B4E0EC5"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6C996405" w14:textId="77777777" w:rsidR="00525A86" w:rsidRPr="00EA12AA" w:rsidRDefault="00525A86" w:rsidP="0024044D">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EA12AA">
              <w:rPr>
                <w:rFonts w:cs="Arial"/>
                <w:sz w:val="18"/>
                <w:szCs w:val="18"/>
              </w:rPr>
              <w:t>Možnost třídit žádanky pro různé typy komodit – na základě zařazení komodit do skupin: léčiva, antibiotika, SZM a další. </w:t>
            </w:r>
          </w:p>
        </w:tc>
      </w:tr>
      <w:tr w:rsidR="00525A86" w14:paraId="03A3A6C8"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6C78D0D"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007AD756" w14:textId="77777777" w:rsidR="00525A86" w:rsidRPr="00EA12AA" w:rsidRDefault="00525A86" w:rsidP="0024044D">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EA12AA">
              <w:rPr>
                <w:rFonts w:cs="Arial"/>
                <w:sz w:val="18"/>
                <w:szCs w:val="18"/>
              </w:rPr>
              <w:t>Systém umožňuje vytvoření šablon (pro oddělení nebo uživatele) nebo zkopírování již vytvořenou žádanku.</w:t>
            </w:r>
          </w:p>
        </w:tc>
      </w:tr>
      <w:tr w:rsidR="00525A86" w14:paraId="0612C4C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8420466"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7AF95CD" w14:textId="77777777" w:rsidR="00525A86" w:rsidRPr="00EA12AA" w:rsidRDefault="00525A86" w:rsidP="0024044D">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EA12AA">
              <w:rPr>
                <w:rFonts w:cs="Arial"/>
                <w:sz w:val="18"/>
                <w:szCs w:val="18"/>
              </w:rPr>
              <w:t>Systém obsahuje parametr urgentnosti vyřízení žádanky. </w:t>
            </w:r>
          </w:p>
        </w:tc>
      </w:tr>
      <w:tr w:rsidR="00525A86" w14:paraId="1C063B6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913979B"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1FABC737" w14:textId="77777777" w:rsidR="00525A86" w:rsidRPr="00EA12AA" w:rsidRDefault="00525A86" w:rsidP="0024044D">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EA12AA">
              <w:rPr>
                <w:rFonts w:cs="Arial"/>
                <w:sz w:val="18"/>
                <w:szCs w:val="18"/>
              </w:rPr>
              <w:t>Možnost vytvářet žádanky ze standardizovaných produktových katalogů, označit a odlišit položky zařazené na pozitivní list. </w:t>
            </w:r>
          </w:p>
        </w:tc>
      </w:tr>
      <w:tr w:rsidR="00525A86" w14:paraId="63CA6F0B"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621E7FD"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4DCD9B44" w14:textId="77777777" w:rsidR="00525A86" w:rsidRPr="00EA12AA" w:rsidRDefault="00525A86" w:rsidP="0024044D">
            <w:pPr>
              <w:cnfStyle w:val="000000000000" w:firstRow="0" w:lastRow="0" w:firstColumn="0" w:lastColumn="0" w:oddVBand="0" w:evenVBand="0" w:oddHBand="0" w:evenHBand="0" w:firstRowFirstColumn="0" w:firstRowLastColumn="0" w:lastRowFirstColumn="0" w:lastRowLastColumn="0"/>
              <w:rPr>
                <w:rFonts w:cs="Arial"/>
                <w:sz w:val="18"/>
                <w:szCs w:val="18"/>
              </w:rPr>
            </w:pPr>
            <w:r w:rsidRPr="10F16E68">
              <w:rPr>
                <w:rFonts w:cs="Arial"/>
                <w:sz w:val="18"/>
                <w:szCs w:val="18"/>
              </w:rPr>
              <w:t>Produktový katalog lze plnit číselníky od dodavatelů, číselníky SÚKL (Seznam hrazených LP), číselníkem VZP (PZT). </w:t>
            </w:r>
          </w:p>
        </w:tc>
      </w:tr>
      <w:tr w:rsidR="00525A86" w14:paraId="63347D8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812F60D"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3A7630A2" w14:textId="77777777" w:rsidR="00525A86" w:rsidRPr="00EA12AA" w:rsidRDefault="00525A86" w:rsidP="0024044D">
            <w:pPr>
              <w:cnfStyle w:val="000000000000" w:firstRow="0" w:lastRow="0" w:firstColumn="0" w:lastColumn="0" w:oddVBand="0" w:evenVBand="0" w:oddHBand="0" w:evenHBand="0" w:firstRowFirstColumn="0" w:firstRowLastColumn="0" w:lastRowFirstColumn="0" w:lastRowLastColumn="0"/>
              <w:rPr>
                <w:rFonts w:cs="Arial"/>
                <w:sz w:val="18"/>
                <w:szCs w:val="18"/>
              </w:rPr>
            </w:pPr>
            <w:r w:rsidRPr="10F16E68">
              <w:rPr>
                <w:rFonts w:cs="Arial"/>
                <w:sz w:val="18"/>
                <w:szCs w:val="18"/>
              </w:rPr>
              <w:t>Systém umožňuje využívat regulace sortimentu na tzv. pozitivní list. V případě odchylky od pozitivního listu nutno zaznamenat důvod odchylky (měkké a tvrdé kontroly). </w:t>
            </w:r>
          </w:p>
        </w:tc>
      </w:tr>
      <w:tr w:rsidR="00525A86" w14:paraId="18D1233A"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FBFC914"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B91F0D7" w14:textId="77777777" w:rsidR="00525A86" w:rsidRPr="00EA12AA" w:rsidRDefault="00525A86" w:rsidP="0024044D">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EA12AA">
              <w:rPr>
                <w:rFonts w:cs="Arial"/>
                <w:sz w:val="18"/>
                <w:szCs w:val="18"/>
              </w:rPr>
              <w:t>Nastavení rozpočtů (limitů na objednávání) pro oddělení a možnosti jejich editace. Možnost rozlišení rozpočtů dle kategorií nakupovaného materiálu a období. </w:t>
            </w:r>
          </w:p>
        </w:tc>
      </w:tr>
      <w:tr w:rsidR="00525A86" w14:paraId="38062231"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A41279C"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09966B6" w14:textId="77777777" w:rsidR="00525A86" w:rsidRPr="00EA12AA" w:rsidRDefault="00525A86" w:rsidP="0024044D">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EA12AA">
              <w:rPr>
                <w:rFonts w:cs="Arial"/>
                <w:sz w:val="18"/>
                <w:szCs w:val="18"/>
              </w:rPr>
              <w:t>Systém musí umožnit nadefinovat konfigurovatelný vícestupňový schvalovací proces. </w:t>
            </w:r>
          </w:p>
        </w:tc>
      </w:tr>
      <w:tr w:rsidR="00525A86" w14:paraId="1955598E"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E5A95FA"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4389267" w14:textId="77777777" w:rsidR="00525A86" w:rsidRPr="00EA12AA" w:rsidRDefault="00525A86" w:rsidP="0024044D">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EA12AA">
              <w:rPr>
                <w:rFonts w:cs="Arial"/>
                <w:color w:val="000000"/>
                <w:sz w:val="18"/>
                <w:szCs w:val="18"/>
              </w:rPr>
              <w:t>Systém umožňuje přehledně rozlišit stavy, kterými Žádanka prochází (př. Vytvořená, Ke schválení, Schválená atp.).</w:t>
            </w:r>
          </w:p>
        </w:tc>
      </w:tr>
      <w:tr w:rsidR="00525A86" w14:paraId="4A53BCFF"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A5951C8"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4FA36482" w14:textId="77777777" w:rsidR="00525A86" w:rsidRPr="00EA12AA" w:rsidRDefault="00525A86" w:rsidP="0024044D">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EA12AA">
              <w:rPr>
                <w:rFonts w:cs="Arial"/>
                <w:color w:val="000000"/>
                <w:sz w:val="18"/>
                <w:szCs w:val="18"/>
              </w:rPr>
              <w:t>Systém zašle upozornění Schvalovateli žádanky při potřebě novou žádanku schválit.</w:t>
            </w:r>
          </w:p>
        </w:tc>
      </w:tr>
      <w:tr w:rsidR="00525A86" w14:paraId="032EDF24"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9866073" w14:textId="77777777" w:rsidR="00525A86" w:rsidRDefault="00525A86" w:rsidP="0024044D">
            <w:pPr>
              <w:rPr>
                <w:rFonts w:ascii="Calibri" w:hAnsi="Calibri" w:cs="Calibri"/>
                <w:color w:val="000000"/>
                <w:szCs w:val="22"/>
              </w:rPr>
            </w:pPr>
            <w:r>
              <w:rPr>
                <w:rFonts w:ascii="Calibri" w:hAnsi="Calibri" w:cs="Calibri"/>
                <w:color w:val="000000"/>
                <w:szCs w:val="22"/>
              </w:rPr>
              <w:t>Klinické sklady</w:t>
            </w:r>
          </w:p>
        </w:tc>
      </w:tr>
      <w:tr w:rsidR="00525A86" w14:paraId="11C791D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83326DE"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1D66F4BC" w14:textId="77777777" w:rsidR="00525A86" w:rsidRPr="00C403C7"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C403C7">
              <w:rPr>
                <w:rFonts w:cs="Arial"/>
                <w:color w:val="000000"/>
                <w:sz w:val="18"/>
                <w:szCs w:val="18"/>
              </w:rPr>
              <w:t>Systém umožňuje vést evidenci zásob (všech typů zboží) na oddělení (klinické sklady). Zároveň vede evidenci o pohybech zboží.</w:t>
            </w:r>
          </w:p>
        </w:tc>
      </w:tr>
      <w:tr w:rsidR="00525A86" w14:paraId="5E42649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337C4A"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4233F4C8" w14:textId="77777777" w:rsidR="00525A86" w:rsidRPr="00C403C7"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C403C7">
              <w:rPr>
                <w:rFonts w:cs="Arial"/>
                <w:sz w:val="18"/>
                <w:szCs w:val="18"/>
              </w:rPr>
              <w:t>Systém umožňuje provádět příjem zboží do zásob oddělení s nutností přebrání uživatelem (potvrzení), tak i s automatizovaným příjmem elektronicky zaslaného dokladu o dodání (přijatého skrz synchronizaci se systémem správy centrálního skladu).</w:t>
            </w:r>
          </w:p>
        </w:tc>
      </w:tr>
      <w:tr w:rsidR="00525A86" w14:paraId="247AE39F"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419B6B8"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9837DB8" w14:textId="77777777" w:rsidR="00525A86" w:rsidRPr="00C403C7"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C403C7">
              <w:rPr>
                <w:rFonts w:cs="Arial"/>
                <w:sz w:val="18"/>
                <w:szCs w:val="18"/>
              </w:rPr>
              <w:t>Uživatelé si pro zboží v sortimentu oddělení mohou nastavit normy stavu.</w:t>
            </w:r>
          </w:p>
        </w:tc>
      </w:tr>
      <w:tr w:rsidR="00525A86" w14:paraId="3C3365BC"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97B1432"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1C275F1" w14:textId="77777777" w:rsidR="00525A86" w:rsidRPr="00C403C7"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C403C7">
              <w:rPr>
                <w:rFonts w:cs="Arial"/>
                <w:sz w:val="18"/>
                <w:szCs w:val="18"/>
              </w:rPr>
              <w:t xml:space="preserve">Možnost zobrazit inventární rozdíly ve skladě k určitému datu. Zobrazení položek na skladových kartách ke zvolenému datu inventury. </w:t>
            </w:r>
          </w:p>
        </w:tc>
      </w:tr>
      <w:tr w:rsidR="00525A86" w14:paraId="6E6EB310"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AD2A634"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1E3EE89E" w14:textId="77777777" w:rsidR="00525A86" w:rsidRPr="00C403C7"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C403C7">
              <w:rPr>
                <w:rFonts w:cs="Arial"/>
                <w:sz w:val="18"/>
                <w:szCs w:val="18"/>
              </w:rPr>
              <w:t>Systém umožňuje tvorbu výdejek na konkrétní pacienty/konkrétní úkony. V případě nutnosti zboží vyřadit, systém umožňuje výdej do ztráty s uvedeným důvodem odpisu.</w:t>
            </w:r>
          </w:p>
        </w:tc>
      </w:tr>
      <w:tr w:rsidR="00525A86" w14:paraId="6375E34A"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7D85976"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31ECC608" w14:textId="77777777" w:rsidR="00525A86" w:rsidRPr="00C403C7"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2AD21A74">
              <w:rPr>
                <w:rFonts w:cs="Arial"/>
                <w:color w:val="000000" w:themeColor="text1"/>
                <w:sz w:val="18"/>
                <w:szCs w:val="18"/>
              </w:rPr>
              <w:t xml:space="preserve">Oddělení nemocnice si mohou zboží </w:t>
            </w:r>
            <w:proofErr w:type="spellStart"/>
            <w:r w:rsidRPr="2AD21A74">
              <w:rPr>
                <w:rFonts w:cs="Arial"/>
                <w:color w:val="000000" w:themeColor="text1"/>
                <w:sz w:val="18"/>
                <w:szCs w:val="18"/>
              </w:rPr>
              <w:t>přeskladňovat</w:t>
            </w:r>
            <w:proofErr w:type="spellEnd"/>
            <w:r w:rsidRPr="2AD21A74">
              <w:rPr>
                <w:rFonts w:cs="Arial"/>
                <w:color w:val="000000" w:themeColor="text1"/>
                <w:sz w:val="18"/>
                <w:szCs w:val="18"/>
              </w:rPr>
              <w:t xml:space="preserve"> zboží mezi sebou.</w:t>
            </w:r>
          </w:p>
        </w:tc>
      </w:tr>
      <w:tr w:rsidR="00525A86" w14:paraId="0A7F49DE"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9D8B8A"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02FEF811" w14:textId="77777777" w:rsidR="00525A86" w:rsidRPr="00C403C7"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C403C7">
              <w:rPr>
                <w:rFonts w:cs="Arial"/>
                <w:sz w:val="18"/>
                <w:szCs w:val="18"/>
              </w:rPr>
              <w:t>Nevyužitelné zboží ze skladů oddělení systém umožní elektronicky vystavit pro ostatní oddělení nemocnice k použití (př. formou burzy).</w:t>
            </w:r>
          </w:p>
        </w:tc>
      </w:tr>
      <w:tr w:rsidR="00525A86" w14:paraId="3E61E0D7"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0418B23"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D83A51A" w14:textId="77777777" w:rsidR="00525A86" w:rsidRPr="00C403C7"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C403C7">
              <w:rPr>
                <w:rFonts w:cs="Arial"/>
                <w:sz w:val="18"/>
                <w:szCs w:val="18"/>
              </w:rPr>
              <w:t>Možnost nastavení a následně dle nastavení metodou FIFO nebo FEFO.  </w:t>
            </w:r>
          </w:p>
        </w:tc>
      </w:tr>
      <w:tr w:rsidR="00525A86" w14:paraId="5F6B224F"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BFB5E76"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0563C437" w14:textId="77777777" w:rsidR="00525A86" w:rsidRPr="00391B34"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91B34">
              <w:rPr>
                <w:rFonts w:cs="Arial"/>
                <w:sz w:val="18"/>
                <w:szCs w:val="18"/>
              </w:rPr>
              <w:t>Systém sleduje exspirace zboží a konfigurovatelně upozorňuje uživatele. </w:t>
            </w:r>
          </w:p>
        </w:tc>
      </w:tr>
      <w:tr w:rsidR="00525A86" w14:paraId="3972365F"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C10109C"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F59F753" w14:textId="77777777" w:rsidR="00525A86" w:rsidRPr="00391B34"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91B34">
              <w:rPr>
                <w:rFonts w:cs="Arial"/>
                <w:sz w:val="18"/>
                <w:szCs w:val="18"/>
              </w:rPr>
              <w:t>Systém umožní nad sklady generovat ekonomické výstupy/sestavy v XLS formátu.</w:t>
            </w:r>
          </w:p>
        </w:tc>
      </w:tr>
      <w:tr w:rsidR="00525A86" w14:paraId="68A70E1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D9CA0DE"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CD453FE" w14:textId="77777777" w:rsidR="00525A86" w:rsidRPr="00391B34"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91B34">
              <w:rPr>
                <w:rFonts w:cs="Arial"/>
                <w:color w:val="000000"/>
                <w:sz w:val="18"/>
                <w:szCs w:val="18"/>
              </w:rPr>
              <w:t xml:space="preserve">Aplikace skladů na oddělení je integrovanou součástí NIS a jako taková poskytuje datovou oporu pro práci klinických uživatelů, zejména možnost </w:t>
            </w:r>
            <w:proofErr w:type="spellStart"/>
            <w:r w:rsidRPr="00391B34">
              <w:rPr>
                <w:rFonts w:cs="Arial"/>
                <w:color w:val="000000"/>
                <w:sz w:val="18"/>
                <w:szCs w:val="18"/>
              </w:rPr>
              <w:t>medikování</w:t>
            </w:r>
            <w:proofErr w:type="spellEnd"/>
            <w:r w:rsidRPr="00391B34">
              <w:rPr>
                <w:rFonts w:cs="Arial"/>
                <w:color w:val="000000"/>
                <w:sz w:val="18"/>
                <w:szCs w:val="18"/>
              </w:rPr>
              <w:t xml:space="preserve"> podle skutečného stavu skladu oddělení nebo podle obvyklého sortimentu oddělení (pozitivní list oddělení).</w:t>
            </w:r>
          </w:p>
        </w:tc>
      </w:tr>
      <w:tr w:rsidR="00525A86" w14:paraId="7345DA04"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BD55C61" w14:textId="77777777" w:rsidR="00525A86" w:rsidRDefault="00525A86" w:rsidP="0024044D">
            <w:pPr>
              <w:rPr>
                <w:rFonts w:ascii="Calibri" w:hAnsi="Calibri" w:cs="Calibri"/>
                <w:color w:val="000000"/>
                <w:szCs w:val="22"/>
              </w:rPr>
            </w:pPr>
            <w:r>
              <w:rPr>
                <w:rFonts w:ascii="Calibri" w:hAnsi="Calibri" w:cs="Calibri"/>
                <w:color w:val="000000"/>
                <w:szCs w:val="22"/>
              </w:rPr>
              <w:t>Centrální sklady</w:t>
            </w:r>
          </w:p>
        </w:tc>
      </w:tr>
      <w:tr w:rsidR="00525A86" w14:paraId="0D9CEE5C"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9C9B121"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99D2B90" w14:textId="77777777" w:rsidR="00525A86" w:rsidRPr="00391B34"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91B34">
              <w:rPr>
                <w:rFonts w:cs="Arial"/>
                <w:color w:val="000000"/>
                <w:sz w:val="18"/>
                <w:szCs w:val="18"/>
              </w:rPr>
              <w:t>Aplikace umožňuje vést agendu Centrálních skladů, která zabezpečí evidenci všech pohybů komodit na vstupu do zdravotnického zařízení.</w:t>
            </w:r>
          </w:p>
        </w:tc>
      </w:tr>
      <w:tr w:rsidR="00525A86" w14:paraId="2C253207"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870F7FE"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00E6AA70" w14:textId="77777777" w:rsidR="00525A86" w:rsidRPr="00391B34"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91B34">
              <w:rPr>
                <w:rFonts w:cs="Arial"/>
                <w:color w:val="000000"/>
                <w:sz w:val="18"/>
                <w:szCs w:val="18"/>
              </w:rPr>
              <w:t xml:space="preserve">Systém umožní dokumentovat veškeré objednávky zboží na dodavatele, příjmy do nemocnice, výdeje (případně prodeje na fakturu) na sklad oddělení (přeskladněním i do spotřeby), včetně schválené žádanky z oddělení a vytvoření objednávky. </w:t>
            </w:r>
          </w:p>
        </w:tc>
      </w:tr>
      <w:tr w:rsidR="00525A86" w14:paraId="6B84BDB8"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9FCF7E2"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68BE6710" w14:textId="77777777" w:rsidR="00525A86" w:rsidRPr="00391B34"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91B34">
              <w:rPr>
                <w:rFonts w:cs="Arial"/>
                <w:color w:val="000000"/>
                <w:sz w:val="18"/>
                <w:szCs w:val="18"/>
              </w:rPr>
              <w:t>Systém obsahuje funkcionality nutné pro zpracování žádanek na dodávku zboží z oddělení s procesem schvalování dle nastavených limitů.</w:t>
            </w:r>
          </w:p>
        </w:tc>
      </w:tr>
      <w:tr w:rsidR="00525A86" w14:paraId="60FC4F43"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E6F2963"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6993AA62" w14:textId="77777777" w:rsidR="00525A86" w:rsidRPr="00391B34"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91B34">
              <w:rPr>
                <w:rFonts w:cs="Arial"/>
                <w:color w:val="000000"/>
                <w:sz w:val="18"/>
                <w:szCs w:val="18"/>
              </w:rPr>
              <w:t>Systém umožní „</w:t>
            </w:r>
            <w:proofErr w:type="spellStart"/>
            <w:r w:rsidRPr="00391B34">
              <w:rPr>
                <w:rFonts w:cs="Arial"/>
                <w:color w:val="000000"/>
                <w:sz w:val="18"/>
                <w:szCs w:val="18"/>
              </w:rPr>
              <w:t>předgenerovat</w:t>
            </w:r>
            <w:proofErr w:type="spellEnd"/>
            <w:r w:rsidRPr="00391B34">
              <w:rPr>
                <w:rFonts w:cs="Arial"/>
                <w:color w:val="000000"/>
                <w:sz w:val="18"/>
                <w:szCs w:val="18"/>
              </w:rPr>
              <w:t>“ objednávky na dodavatele podle uživatelem nastavených norem u stavu zboží, a dle stavu přijatých žádanek.</w:t>
            </w:r>
          </w:p>
        </w:tc>
      </w:tr>
      <w:tr w:rsidR="00525A86" w14:paraId="7861F72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A799920"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35F44E05" w14:textId="77777777" w:rsidR="00525A86" w:rsidRPr="00391B34"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91B34">
              <w:rPr>
                <w:rFonts w:cs="Arial"/>
                <w:color w:val="000000"/>
                <w:sz w:val="18"/>
                <w:szCs w:val="18"/>
              </w:rPr>
              <w:t>Aplikace je připravena pro podporu inventarizace skladu. Umožňuje při inventuře využít čteček strojově čitelného kódu.</w:t>
            </w:r>
          </w:p>
        </w:tc>
      </w:tr>
      <w:tr w:rsidR="00525A86" w14:paraId="649F3DE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15344C5"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2821CFF" w14:textId="77777777" w:rsidR="00525A86" w:rsidRPr="00391B34"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91B34">
              <w:rPr>
                <w:rFonts w:cs="Arial"/>
                <w:color w:val="000000"/>
                <w:sz w:val="18"/>
                <w:szCs w:val="18"/>
              </w:rPr>
              <w:t xml:space="preserve">Systém umožňuje objednávky dodavateli zaslat elektronicky (uložení objednávky v </w:t>
            </w:r>
            <w:proofErr w:type="spellStart"/>
            <w:r w:rsidRPr="00391B34">
              <w:rPr>
                <w:rFonts w:cs="Arial"/>
                <w:color w:val="000000"/>
                <w:sz w:val="18"/>
                <w:szCs w:val="18"/>
              </w:rPr>
              <w:t>XLSx</w:t>
            </w:r>
            <w:proofErr w:type="spellEnd"/>
            <w:r w:rsidRPr="00391B34">
              <w:rPr>
                <w:rFonts w:cs="Arial"/>
                <w:color w:val="000000"/>
                <w:sz w:val="18"/>
                <w:szCs w:val="18"/>
              </w:rPr>
              <w:t xml:space="preserve"> formátu na disk k následnému zaslání, odeslání objednávky emailem (modemová komunikace tam, kde je to nutné).</w:t>
            </w:r>
          </w:p>
        </w:tc>
      </w:tr>
      <w:tr w:rsidR="00525A86" w14:paraId="03C0ADD7"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168389"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16C0F697" w14:textId="77777777" w:rsidR="00525A86" w:rsidRPr="00391B34"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91B34">
              <w:rPr>
                <w:rFonts w:cs="Arial"/>
                <w:color w:val="000000"/>
                <w:sz w:val="18"/>
                <w:szCs w:val="18"/>
              </w:rPr>
              <w:t>Systém umožňuje zpracovat dodací listy od dodavatelů v elektronické podobě (XML, DOD).</w:t>
            </w:r>
          </w:p>
        </w:tc>
      </w:tr>
      <w:tr w:rsidR="00525A86" w14:paraId="266F531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1D9C050"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69B3812C" w14:textId="77777777" w:rsidR="00525A86" w:rsidRPr="00391B34"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91B34">
              <w:rPr>
                <w:rFonts w:cs="Arial"/>
                <w:color w:val="000000"/>
                <w:sz w:val="18"/>
                <w:szCs w:val="18"/>
              </w:rPr>
              <w:t xml:space="preserve">Systém umožňuje vydávat zboží do spotřeby oddělení i </w:t>
            </w:r>
            <w:proofErr w:type="spellStart"/>
            <w:r w:rsidRPr="00391B34">
              <w:rPr>
                <w:rFonts w:cs="Arial"/>
                <w:color w:val="000000"/>
                <w:sz w:val="18"/>
                <w:szCs w:val="18"/>
              </w:rPr>
              <w:t>přeskladňovat</w:t>
            </w:r>
            <w:proofErr w:type="spellEnd"/>
            <w:r w:rsidRPr="00391B34">
              <w:rPr>
                <w:rFonts w:cs="Arial"/>
                <w:color w:val="000000"/>
                <w:sz w:val="18"/>
                <w:szCs w:val="18"/>
              </w:rPr>
              <w:t xml:space="preserve"> zboží přesunem na sklad oddělení. Předpokládá se i zpětná komunikace, tedy vrácení zboží z klinických skladů nemocnice na centrální sklady.</w:t>
            </w:r>
          </w:p>
        </w:tc>
      </w:tr>
      <w:tr w:rsidR="00525A86" w14:paraId="23D57948"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7D39EF5"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C85CB50" w14:textId="77777777" w:rsidR="00525A86" w:rsidRPr="00391B34"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91B34">
              <w:rPr>
                <w:rFonts w:cs="Arial"/>
                <w:color w:val="000000"/>
                <w:sz w:val="18"/>
                <w:szCs w:val="18"/>
              </w:rPr>
              <w:t>Do systému je možné nahlédnout a zjistit přehled aktuálních skladových zásob i pohled do historie. Systém umožňuje filtrovat minimálně dle datumu a času, podle typu zboží a podle dodavatelů.</w:t>
            </w:r>
          </w:p>
        </w:tc>
      </w:tr>
      <w:tr w:rsidR="00525A86" w14:paraId="5BFAF3A7"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F9A81FE"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579C802" w14:textId="77777777" w:rsidR="00525A86" w:rsidRPr="0066158A"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66158A">
              <w:rPr>
                <w:rFonts w:cs="Arial"/>
                <w:color w:val="000000"/>
                <w:sz w:val="18"/>
                <w:szCs w:val="18"/>
              </w:rPr>
              <w:t>Systém poskytuje podporu v naplnění povinnosti evidence jednoznačných identifikátorů zdravotnických prostředků, dodaných do nemocnice.</w:t>
            </w:r>
          </w:p>
        </w:tc>
      </w:tr>
      <w:tr w:rsidR="00525A86" w14:paraId="5E13749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562427B"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659D4957" w14:textId="77777777" w:rsidR="00525A86" w:rsidRPr="0066158A"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66158A">
              <w:rPr>
                <w:rFonts w:cs="Arial"/>
                <w:color w:val="000000"/>
                <w:sz w:val="18"/>
                <w:szCs w:val="18"/>
              </w:rPr>
              <w:t>Aplikace dále umožňuje přecenění zásob, záměny a vyřazení zboží s nadefinovaným důvodem vyřazení do ztrát.</w:t>
            </w:r>
          </w:p>
        </w:tc>
      </w:tr>
      <w:tr w:rsidR="00525A86" w14:paraId="5A6816AC"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B6C5A23"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6CABAAB" w14:textId="77777777" w:rsidR="00525A86" w:rsidRPr="0066158A"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66158A">
              <w:rPr>
                <w:rFonts w:cs="Arial"/>
                <w:color w:val="000000"/>
                <w:sz w:val="18"/>
                <w:szCs w:val="18"/>
              </w:rPr>
              <w:t>Katalog zboží (sortimentu) je připraven jak pro automatický import běžných veřejně dostupných číselníků (SÚKL, VZP), tak pro synchronizaci s externími partnery (např. ekonomický software).</w:t>
            </w:r>
          </w:p>
        </w:tc>
      </w:tr>
      <w:tr w:rsidR="00525A86" w14:paraId="7B7D482E"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63ABBB1"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63F7520" w14:textId="77777777" w:rsidR="00525A86" w:rsidRPr="0066158A"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66158A">
              <w:rPr>
                <w:rFonts w:cs="Arial"/>
                <w:color w:val="000000"/>
                <w:sz w:val="18"/>
                <w:szCs w:val="18"/>
              </w:rPr>
              <w:t>V rámci katalogu zboží je možné využít široké škály filtrování.</w:t>
            </w:r>
          </w:p>
        </w:tc>
      </w:tr>
      <w:tr w:rsidR="00525A86" w14:paraId="082F38EF"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46FAC9"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0E0F9E0E" w14:textId="77777777" w:rsidR="00525A86" w:rsidRPr="0066158A"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66158A">
              <w:rPr>
                <w:rFonts w:cs="Arial"/>
                <w:color w:val="000000"/>
                <w:sz w:val="18"/>
                <w:szCs w:val="18"/>
              </w:rPr>
              <w:t>Aplikace umožňuje vést pozitivní listy zboží, přehledně položky z pozitivního listu zvýrazňuje v katalogu zboží (např. tučným písmem).</w:t>
            </w:r>
          </w:p>
        </w:tc>
      </w:tr>
      <w:tr w:rsidR="00525A86" w14:paraId="63A059A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6A7E4FF"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4208B8A5" w14:textId="77777777" w:rsidR="00525A86" w:rsidRPr="0066158A"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66158A">
              <w:rPr>
                <w:rFonts w:cs="Arial"/>
                <w:color w:val="444444"/>
                <w:sz w:val="18"/>
                <w:szCs w:val="18"/>
              </w:rPr>
              <w:t>Výstupy pro zaúčtování v ekonomickém systému obsahují informaci o počátečním stavu skladu, pohybech, ovlivňujících skladovou zásobu v rámci měsíce a koncovém stavu skladu.</w:t>
            </w:r>
          </w:p>
        </w:tc>
      </w:tr>
      <w:tr w:rsidR="00525A86" w14:paraId="3437C570"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99C08A1"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1203BB5E" w14:textId="77777777" w:rsidR="00525A86" w:rsidRPr="0066158A"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66158A">
              <w:rPr>
                <w:rFonts w:cs="Arial"/>
                <w:color w:val="444444"/>
                <w:sz w:val="18"/>
                <w:szCs w:val="18"/>
              </w:rPr>
              <w:t>Aplikace nabízí možnosti vytvořit reportů, tiskových výstupů a statistik nad skladovými zásobami/pohyby. Sestavy pro takové výstupy jsou uživatelsky konfigurovatelné.</w:t>
            </w:r>
          </w:p>
        </w:tc>
      </w:tr>
      <w:tr w:rsidR="00525A86" w14:paraId="014B5DCE"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A9E2DAE" w14:textId="77777777" w:rsidR="00525A86" w:rsidRDefault="00525A86" w:rsidP="0024044D">
            <w:pPr>
              <w:rPr>
                <w:rFonts w:ascii="Calibri" w:hAnsi="Calibri" w:cs="Calibri"/>
                <w:color w:val="444444"/>
                <w:szCs w:val="22"/>
              </w:rPr>
            </w:pPr>
            <w:r>
              <w:rPr>
                <w:rFonts w:ascii="Calibri" w:hAnsi="Calibri" w:cs="Calibri"/>
                <w:color w:val="444444"/>
                <w:szCs w:val="22"/>
              </w:rPr>
              <w:t>Centrální sklady ZM</w:t>
            </w:r>
          </w:p>
        </w:tc>
      </w:tr>
      <w:tr w:rsidR="00525A86" w14:paraId="19961D9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35A6966"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E8A456B" w14:textId="77777777" w:rsidR="00525A86" w:rsidRPr="0066158A"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444444"/>
                <w:sz w:val="18"/>
                <w:szCs w:val="18"/>
              </w:rPr>
            </w:pPr>
            <w:r w:rsidRPr="0066158A">
              <w:rPr>
                <w:rFonts w:cs="Arial"/>
                <w:color w:val="000000"/>
                <w:sz w:val="18"/>
                <w:szCs w:val="18"/>
              </w:rPr>
              <w:t xml:space="preserve">Centrální sklady zdravotnického materiálu budou vedeny v NIS. </w:t>
            </w:r>
          </w:p>
        </w:tc>
      </w:tr>
      <w:tr w:rsidR="00525A86" w14:paraId="73B32348"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EFA36A6"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00F3D65" w14:textId="77777777" w:rsidR="00525A86" w:rsidRPr="0066158A"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444444"/>
                <w:sz w:val="18"/>
                <w:szCs w:val="18"/>
              </w:rPr>
            </w:pPr>
            <w:r w:rsidRPr="46413ED7">
              <w:rPr>
                <w:rFonts w:cs="Arial"/>
                <w:color w:val="000000" w:themeColor="text1"/>
                <w:sz w:val="18"/>
                <w:szCs w:val="18"/>
              </w:rPr>
              <w:t>Systém vede evidenci všech operací a pohybů s komoditami v centrálních skladech a z centrálních skladů, tj. příjem do skladu (od dodavatelů zboží; z oddělení) a výdej ze skladů.</w:t>
            </w:r>
          </w:p>
        </w:tc>
      </w:tr>
      <w:tr w:rsidR="00525A86" w14:paraId="7A25D12C"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A5D67F5"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C6A03F0" w14:textId="77777777" w:rsidR="00525A86" w:rsidRPr="0066158A"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444444"/>
                <w:sz w:val="18"/>
                <w:szCs w:val="18"/>
              </w:rPr>
            </w:pPr>
            <w:r w:rsidRPr="0066158A">
              <w:rPr>
                <w:rFonts w:cs="Arial"/>
                <w:color w:val="000000"/>
                <w:sz w:val="18"/>
                <w:szCs w:val="18"/>
              </w:rPr>
              <w:t>Systém umožňuje evidovat více cenových údajů ke komoditám (např. nákupní a prodejní cena, účtovaná cena apod.).</w:t>
            </w:r>
          </w:p>
        </w:tc>
      </w:tr>
      <w:tr w:rsidR="00525A86" w14:paraId="7A0C8DC3"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7D66DA9"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1839BCCC" w14:textId="77777777" w:rsidR="00525A86" w:rsidRPr="0066158A"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444444"/>
                <w:sz w:val="18"/>
                <w:szCs w:val="18"/>
              </w:rPr>
            </w:pPr>
            <w:r w:rsidRPr="0066158A">
              <w:rPr>
                <w:rFonts w:cs="Arial"/>
                <w:color w:val="000000"/>
                <w:sz w:val="18"/>
                <w:szCs w:val="18"/>
              </w:rPr>
              <w:t>Systém umožňuje vystavovat objednávky na zboží dle „</w:t>
            </w:r>
            <w:proofErr w:type="spellStart"/>
            <w:r w:rsidRPr="0066158A">
              <w:rPr>
                <w:rFonts w:cs="Arial"/>
                <w:color w:val="000000"/>
                <w:sz w:val="18"/>
                <w:szCs w:val="18"/>
              </w:rPr>
              <w:t>předgenerovaných</w:t>
            </w:r>
            <w:proofErr w:type="spellEnd"/>
            <w:r w:rsidRPr="0066158A">
              <w:rPr>
                <w:rFonts w:cs="Arial"/>
                <w:color w:val="000000"/>
                <w:sz w:val="18"/>
                <w:szCs w:val="18"/>
              </w:rPr>
              <w:t xml:space="preserve">“ objednávek, např. podle uživatelem definovaných norem pro každý typ zboží.  </w:t>
            </w:r>
          </w:p>
        </w:tc>
      </w:tr>
      <w:tr w:rsidR="00525A86" w14:paraId="689A290F"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EA75FC2"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0611814D" w14:textId="77777777" w:rsidR="00525A86" w:rsidRPr="0066158A"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444444"/>
                <w:sz w:val="18"/>
                <w:szCs w:val="18"/>
              </w:rPr>
            </w:pPr>
            <w:r w:rsidRPr="0066158A">
              <w:rPr>
                <w:rFonts w:cs="Arial"/>
                <w:color w:val="000000"/>
                <w:sz w:val="18"/>
                <w:szCs w:val="18"/>
              </w:rPr>
              <w:t>Systém umožňuje objednávky dodavateli zaslat elektronicky (uložení objednávky na disk k následnému zaslání, odeslání objednávky emailem nebo prostřednictvím modemové komunikace.</w:t>
            </w:r>
          </w:p>
        </w:tc>
      </w:tr>
      <w:tr w:rsidR="00525A86" w14:paraId="79C3AF6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26063A"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36C9E0D9" w14:textId="77777777" w:rsidR="00525A86" w:rsidRPr="0066158A"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444444"/>
                <w:sz w:val="18"/>
                <w:szCs w:val="18"/>
              </w:rPr>
            </w:pPr>
            <w:r w:rsidRPr="0066158A">
              <w:rPr>
                <w:rFonts w:cs="Arial"/>
                <w:color w:val="000000"/>
                <w:sz w:val="18"/>
                <w:szCs w:val="18"/>
              </w:rPr>
              <w:t>Systém umožňuje zpracovat dodací listy od dodavatelů v elektronické podobě (XML,</w:t>
            </w:r>
            <w:r>
              <w:rPr>
                <w:rFonts w:cs="Arial"/>
                <w:color w:val="000000"/>
                <w:sz w:val="18"/>
                <w:szCs w:val="18"/>
              </w:rPr>
              <w:t xml:space="preserve"> </w:t>
            </w:r>
            <w:r w:rsidRPr="0066158A">
              <w:rPr>
                <w:rFonts w:cs="Arial"/>
                <w:color w:val="000000"/>
                <w:sz w:val="18"/>
                <w:szCs w:val="18"/>
              </w:rPr>
              <w:t>DOD).</w:t>
            </w:r>
          </w:p>
        </w:tc>
      </w:tr>
      <w:tr w:rsidR="00525A86" w14:paraId="3AF02B5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32C3889"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3281DC60" w14:textId="77777777" w:rsidR="00525A86" w:rsidRPr="0066158A"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444444"/>
                <w:sz w:val="18"/>
                <w:szCs w:val="18"/>
              </w:rPr>
            </w:pPr>
            <w:r w:rsidRPr="0066158A">
              <w:rPr>
                <w:rFonts w:cs="Arial"/>
                <w:color w:val="000000"/>
                <w:sz w:val="18"/>
                <w:szCs w:val="18"/>
              </w:rPr>
              <w:t xml:space="preserve">Systém umožňuje vydávat do spotřeby oddělení i </w:t>
            </w:r>
            <w:proofErr w:type="spellStart"/>
            <w:r w:rsidRPr="0066158A">
              <w:rPr>
                <w:rFonts w:cs="Arial"/>
                <w:color w:val="000000"/>
                <w:sz w:val="18"/>
                <w:szCs w:val="18"/>
              </w:rPr>
              <w:t>přeskladňovat</w:t>
            </w:r>
            <w:proofErr w:type="spellEnd"/>
            <w:r w:rsidRPr="0066158A">
              <w:rPr>
                <w:rFonts w:cs="Arial"/>
                <w:color w:val="000000"/>
                <w:sz w:val="18"/>
                <w:szCs w:val="18"/>
              </w:rPr>
              <w:t xml:space="preserve"> zboží přesunem na sklad oddělení. Předpokládá se i zpětná komunikace, tedy vrácení zboží ze skladů nemocnice na centrální sklady</w:t>
            </w:r>
          </w:p>
        </w:tc>
      </w:tr>
      <w:tr w:rsidR="00525A86" w14:paraId="32F0F64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ABB61A1"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19D19BA" w14:textId="77777777" w:rsidR="00525A86" w:rsidRPr="0066158A"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444444"/>
                <w:sz w:val="18"/>
                <w:szCs w:val="18"/>
              </w:rPr>
            </w:pPr>
            <w:r w:rsidRPr="0066158A">
              <w:rPr>
                <w:rFonts w:cs="Arial"/>
                <w:color w:val="000000"/>
                <w:sz w:val="18"/>
                <w:szCs w:val="18"/>
              </w:rPr>
              <w:t>Do systému je možné nahlédnout a zjistit přehled aktuálních skladových zásob i pohled do historie. Systém umožňuje filtrovat minimálně dle datumu a času, podle typu zboží, podle dodavatelů.</w:t>
            </w:r>
          </w:p>
        </w:tc>
      </w:tr>
      <w:tr w:rsidR="00525A86" w14:paraId="4B8B616A"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1249F17"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4F81005" w14:textId="77777777" w:rsidR="00525A86" w:rsidRPr="0066158A"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444444"/>
                <w:sz w:val="18"/>
                <w:szCs w:val="18"/>
              </w:rPr>
            </w:pPr>
            <w:r w:rsidRPr="0066158A">
              <w:rPr>
                <w:rFonts w:cs="Arial"/>
                <w:color w:val="000000"/>
                <w:sz w:val="18"/>
                <w:szCs w:val="18"/>
              </w:rPr>
              <w:t>Systém poskytuje podporu v naplnění povinnosti evidence jednoznačných identifikátorů zdravotnických prostředků, dodaných do nemocnice.</w:t>
            </w:r>
          </w:p>
        </w:tc>
      </w:tr>
      <w:tr w:rsidR="00525A86" w14:paraId="4D6209CE" w14:textId="77777777" w:rsidTr="0024044D">
        <w:trPr>
          <w:trHeight w:val="579"/>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D24F1EE" w14:textId="77777777" w:rsidR="00525A86" w:rsidRDefault="00525A86" w:rsidP="0024044D">
            <w:pPr>
              <w:rPr>
                <w:rFonts w:ascii="Calibri" w:hAnsi="Calibri" w:cs="Calibri"/>
                <w:color w:val="000000"/>
                <w:szCs w:val="22"/>
              </w:rPr>
            </w:pPr>
            <w:r>
              <w:rPr>
                <w:rFonts w:ascii="Calibri" w:hAnsi="Calibri" w:cs="Calibri"/>
                <w:color w:val="000000"/>
                <w:szCs w:val="22"/>
              </w:rPr>
              <w:t>Konsignační sklady</w:t>
            </w:r>
          </w:p>
        </w:tc>
      </w:tr>
      <w:tr w:rsidR="00525A86" w14:paraId="0B4365D5" w14:textId="77777777" w:rsidTr="0024044D">
        <w:trPr>
          <w:trHeight w:val="579"/>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tcPr>
          <w:p w14:paraId="451F1594"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vAlign w:val="bottom"/>
          </w:tcPr>
          <w:p w14:paraId="548B9E43" w14:textId="77777777" w:rsidR="00525A86" w:rsidRPr="00EC4D0B"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EC4D0B">
              <w:rPr>
                <w:rFonts w:cs="Arial"/>
                <w:color w:val="000000"/>
                <w:sz w:val="18"/>
                <w:szCs w:val="18"/>
              </w:rPr>
              <w:t>Sytém umožňuje vést agendu nutnou pro správu konsignačních skladů (příjmy do evidence, příjmy do majetku nemocnice, výdeje za konkrétním pacientem/úkonem).</w:t>
            </w:r>
          </w:p>
        </w:tc>
      </w:tr>
      <w:tr w:rsidR="00525A86" w14:paraId="2D5B3952" w14:textId="77777777" w:rsidTr="0024044D">
        <w:trPr>
          <w:trHeight w:val="579"/>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tcPr>
          <w:p w14:paraId="33A648AA"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vAlign w:val="bottom"/>
          </w:tcPr>
          <w:p w14:paraId="0D3E62A6" w14:textId="77777777" w:rsidR="00525A86" w:rsidRPr="00EC4D0B"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EC4D0B">
              <w:rPr>
                <w:rFonts w:cs="Arial"/>
                <w:color w:val="000000"/>
                <w:sz w:val="18"/>
                <w:szCs w:val="18"/>
              </w:rPr>
              <w:t>Aplikace umožňuje evidovat zboží v konsignaci zdravotnického zařízení dle jednotlivých dodavatelů.</w:t>
            </w:r>
          </w:p>
        </w:tc>
      </w:tr>
      <w:tr w:rsidR="00525A86" w14:paraId="0C799FBC" w14:textId="77777777" w:rsidTr="0024044D">
        <w:trPr>
          <w:trHeight w:val="579"/>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tcPr>
          <w:p w14:paraId="1FB2CF6A"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vAlign w:val="bottom"/>
          </w:tcPr>
          <w:p w14:paraId="29CBDA12" w14:textId="77777777" w:rsidR="00525A86" w:rsidRPr="00EC4D0B"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EC4D0B">
              <w:rPr>
                <w:rFonts w:cs="Arial"/>
                <w:color w:val="000000"/>
                <w:sz w:val="18"/>
                <w:szCs w:val="18"/>
              </w:rPr>
              <w:t>Aplikace podporuje automatickou tvorbu hlášenky o použití zboží na dodavatele a její odeslání (např. emailem).</w:t>
            </w:r>
          </w:p>
        </w:tc>
      </w:tr>
      <w:tr w:rsidR="00525A86" w14:paraId="62509890" w14:textId="77777777" w:rsidTr="0024044D">
        <w:trPr>
          <w:trHeight w:val="579"/>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tcPr>
          <w:p w14:paraId="30F1B5CE"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vAlign w:val="bottom"/>
          </w:tcPr>
          <w:p w14:paraId="43D876C1" w14:textId="77777777" w:rsidR="00525A86" w:rsidRPr="00EC4D0B"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EC4D0B">
              <w:rPr>
                <w:rFonts w:cs="Arial"/>
                <w:color w:val="000000"/>
                <w:sz w:val="18"/>
                <w:szCs w:val="18"/>
              </w:rPr>
              <w:t>Aplikace umožňuje provést inventarizaci stavu konsignačního skladu.</w:t>
            </w:r>
          </w:p>
        </w:tc>
      </w:tr>
    </w:tbl>
    <w:p w14:paraId="48F9ACF8" w14:textId="77777777" w:rsidR="00525A86" w:rsidRDefault="00525A86" w:rsidP="00525A86">
      <w:pPr>
        <w:pStyle w:val="Heading2"/>
        <w:numPr>
          <w:ilvl w:val="1"/>
          <w:numId w:val="2"/>
        </w:numPr>
        <w:ind w:left="1418" w:hanging="360"/>
      </w:pPr>
      <w:bookmarkStart w:id="18" w:name="_Toc198799552"/>
      <w:bookmarkStart w:id="19" w:name="_Toc215213814"/>
      <w:r>
        <w:t>Evidence podání léků</w:t>
      </w:r>
      <w:bookmarkEnd w:id="18"/>
      <w:bookmarkEnd w:id="19"/>
    </w:p>
    <w:p w14:paraId="2D6D8C13" w14:textId="77777777" w:rsidR="00525A86" w:rsidRDefault="00525A86" w:rsidP="00525A86">
      <w:r w:rsidRPr="00A55527">
        <w:t>Systém umožní elekt</w:t>
      </w:r>
      <w:r>
        <w:t>r</w:t>
      </w:r>
      <w:r w:rsidRPr="00A55527">
        <w:t>onicky evidovat podávání léků. Evidence podání zároveň automaticky vyskladní podané léky z příručního klinického skladu a tím zajistí evidenci spotřeby léků na pacienta.</w:t>
      </w:r>
    </w:p>
    <w:tbl>
      <w:tblPr>
        <w:tblStyle w:val="GridTable1Light-Accent1"/>
        <w:tblW w:w="5000" w:type="pct"/>
        <w:tblLook w:val="04A0" w:firstRow="1" w:lastRow="0" w:firstColumn="1" w:lastColumn="0" w:noHBand="0" w:noVBand="1"/>
      </w:tblPr>
      <w:tblGrid>
        <w:gridCol w:w="734"/>
        <w:gridCol w:w="8328"/>
      </w:tblGrid>
      <w:tr w:rsidR="00525A86" w14:paraId="018B341F" w14:textId="77777777" w:rsidTr="002404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5EA3708B" w14:textId="77777777" w:rsidR="00525A86" w:rsidRDefault="00525A86" w:rsidP="0024044D">
            <w:pPr>
              <w:rPr>
                <w:rFonts w:cs="Arial"/>
              </w:rPr>
            </w:pPr>
            <w:r>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3F2174D0" w14:textId="77777777" w:rsidR="00525A86" w:rsidRDefault="00525A86" w:rsidP="0024044D">
            <w:pPr>
              <w:cnfStyle w:val="100000000000" w:firstRow="1" w:lastRow="0" w:firstColumn="0" w:lastColumn="0" w:oddVBand="0" w:evenVBand="0" w:oddHBand="0" w:evenHBand="0" w:firstRowFirstColumn="0" w:firstRowLastColumn="0" w:lastRowFirstColumn="0" w:lastRowLastColumn="0"/>
              <w:rPr>
                <w:rFonts w:cs="Arial"/>
              </w:rPr>
            </w:pPr>
            <w:r>
              <w:rPr>
                <w:rFonts w:cs="Arial"/>
              </w:rPr>
              <w:t>Požadavek</w:t>
            </w:r>
          </w:p>
        </w:tc>
      </w:tr>
      <w:tr w:rsidR="00525A86" w14:paraId="61C35B1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5B3398"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9D7401C" w14:textId="77777777" w:rsidR="00525A86" w:rsidRPr="00F3196A"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 w:val="18"/>
                <w:szCs w:val="18"/>
              </w:rPr>
              <w:t>Umožnit elektronicky zaznamenat podání léků na lůžkových stanicích.</w:t>
            </w:r>
          </w:p>
        </w:tc>
      </w:tr>
      <w:tr w:rsidR="00525A86" w14:paraId="33C4086A"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E89A6C5"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1CF9641" w14:textId="77777777" w:rsidR="00525A86" w:rsidRPr="00F3196A"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 w:val="18"/>
                <w:szCs w:val="18"/>
              </w:rPr>
              <w:t xml:space="preserve">Sestra má možnost hromadně zaznamenat podání léků pacientů ze své stanice. V přehledném zobrazení uvidí seznam všech pacientů a všech léků, které má v daném období podat a může hromadně zaznamenat podání. </w:t>
            </w:r>
          </w:p>
        </w:tc>
      </w:tr>
      <w:tr w:rsidR="00525A86" w14:paraId="6A81C39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283AB52"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0500FFB" w14:textId="77777777" w:rsidR="00525A86" w:rsidRPr="00F3196A"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 w:val="18"/>
                <w:szCs w:val="18"/>
              </w:rPr>
              <w:t>Sestra má možnost evidovat i lék nepodaný (pacient odmítl, lék byl ztracen atp.).</w:t>
            </w:r>
          </w:p>
        </w:tc>
      </w:tr>
      <w:tr w:rsidR="00525A86" w14:paraId="3701C22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F393334"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97E7BFA" w14:textId="6F6F8B28" w:rsidR="00525A86" w:rsidRPr="00F3196A" w:rsidRDefault="00525A86" w:rsidP="729085DE">
            <w:pPr>
              <w:cnfStyle w:val="000000000000" w:firstRow="0" w:lastRow="0" w:firstColumn="0" w:lastColumn="0" w:oddVBand="0" w:evenVBand="0" w:oddHBand="0" w:evenHBand="0" w:firstRowFirstColumn="0" w:firstRowLastColumn="0" w:lastRowFirstColumn="0" w:lastRowLastColumn="0"/>
              <w:rPr>
                <w:rFonts w:cs="Arial"/>
              </w:rPr>
            </w:pPr>
            <w:r w:rsidRPr="729085DE">
              <w:rPr>
                <w:rFonts w:cs="Arial"/>
                <w:color w:val="000000" w:themeColor="text1"/>
                <w:sz w:val="18"/>
                <w:szCs w:val="18"/>
              </w:rPr>
              <w:t xml:space="preserve">Sestra má možnost evidovat podání léků on-line přímo u lůžka pacienta na mobilní aplikaci. Vhodné (doporučené) mobilní zařízení bude mít čtečku čárových kódů. Sestra identifikuje pacienta přečtením jeho čárového kódu (podpora tisku pásků Č.K.), na mobilní aplikaci se načtou ordinace pacienta na </w:t>
            </w:r>
            <w:r w:rsidRPr="729085DE">
              <w:rPr>
                <w:rFonts w:cs="Arial"/>
                <w:color w:val="000000" w:themeColor="text1"/>
                <w:sz w:val="18"/>
                <w:szCs w:val="18"/>
              </w:rPr>
              <w:lastRenderedPageBreak/>
              <w:t>dané období. Sestra čte čárové kódy jednotlivých léků, které podává, a označuje v aplikaci jejich podání.</w:t>
            </w:r>
          </w:p>
          <w:p w14:paraId="206DFFF9" w14:textId="7B364B46" w:rsidR="00525A86" w:rsidRPr="00F3196A" w:rsidRDefault="7E4B9B0C" w:rsidP="0024044D">
            <w:pPr>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rsidRPr="729085DE">
              <w:rPr>
                <w:rFonts w:cs="Arial"/>
                <w:color w:val="000000" w:themeColor="text1"/>
                <w:sz w:val="18"/>
                <w:szCs w:val="18"/>
              </w:rPr>
              <w:t>Sestra má možnost podat i ústně (telefonicky apod.) ordinovaný lék, po podání musí m</w:t>
            </w:r>
            <w:r w:rsidR="72E38EB7" w:rsidRPr="729085DE">
              <w:rPr>
                <w:rFonts w:cs="Arial"/>
                <w:color w:val="000000" w:themeColor="text1"/>
                <w:sz w:val="18"/>
                <w:szCs w:val="18"/>
              </w:rPr>
              <w:t xml:space="preserve">ít </w:t>
            </w:r>
            <w:r w:rsidRPr="729085DE">
              <w:rPr>
                <w:rFonts w:cs="Arial"/>
                <w:color w:val="000000" w:themeColor="text1"/>
                <w:sz w:val="18"/>
                <w:szCs w:val="18"/>
              </w:rPr>
              <w:t xml:space="preserve">lékař </w:t>
            </w:r>
            <w:r w:rsidR="2905CD14" w:rsidRPr="729085DE">
              <w:rPr>
                <w:rFonts w:cs="Arial"/>
                <w:color w:val="000000" w:themeColor="text1"/>
                <w:sz w:val="18"/>
                <w:szCs w:val="18"/>
              </w:rPr>
              <w:t xml:space="preserve">možnost ordinaci </w:t>
            </w:r>
            <w:r w:rsidRPr="729085DE">
              <w:rPr>
                <w:rFonts w:cs="Arial"/>
                <w:color w:val="000000" w:themeColor="text1"/>
                <w:sz w:val="18"/>
                <w:szCs w:val="18"/>
              </w:rPr>
              <w:t>dodatečně potvrdit.</w:t>
            </w:r>
          </w:p>
        </w:tc>
      </w:tr>
      <w:tr w:rsidR="00525A86" w14:paraId="2BD2EFE0"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981618D"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38837D6" w14:textId="77777777" w:rsidR="00525A86" w:rsidRPr="00F3196A"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 w:val="18"/>
                <w:szCs w:val="18"/>
              </w:rPr>
              <w:t xml:space="preserve">Požadujeme propojení klinické dokumentace se sklady léků. Systém zajistí (automaticky) vyskladnění podaných léků z příručních klinických skladů v počtu, který pacient spotřeboval. Vyskladní se léky dané šarže. Tím bude zajištěna přesná evidence spotřebovaných léků na daného pacienta. </w:t>
            </w:r>
          </w:p>
        </w:tc>
      </w:tr>
      <w:tr w:rsidR="00525A86" w14:paraId="1735FDA8"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64923C3"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EEDE34E" w14:textId="77777777" w:rsidR="00525A86" w:rsidRPr="00F3196A"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 w:val="18"/>
                <w:szCs w:val="18"/>
              </w:rPr>
              <w:t>Požadujeme propojení klinické dokumentace do výkaznictví. Podaný lék se automaticky dotáhne do dokladu pro plátce péče (s uplatněním metodiky VZP).</w:t>
            </w:r>
          </w:p>
        </w:tc>
      </w:tr>
      <w:tr w:rsidR="00525A86" w14:paraId="743AAFF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D50D31A"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0BF4158" w14:textId="77777777" w:rsidR="00525A86" w:rsidRPr="00037115"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037115">
              <w:rPr>
                <w:rFonts w:cs="Arial"/>
                <w:sz w:val="18"/>
                <w:szCs w:val="18"/>
              </w:rPr>
              <w:t>Umožnit elektronicky zaznamenat podání léků na operačních sálech (i využití mob. zařízení).</w:t>
            </w:r>
          </w:p>
        </w:tc>
      </w:tr>
      <w:tr w:rsidR="00525A86" w14:paraId="1EE8B82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A7CD52C"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20AAF01" w14:textId="55792AEC" w:rsidR="00525A86" w:rsidRPr="00037115"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037115">
              <w:rPr>
                <w:rFonts w:cs="Arial"/>
                <w:sz w:val="18"/>
                <w:szCs w:val="18"/>
              </w:rPr>
              <w:t xml:space="preserve">V průběhu operace lze pomocí mobilní aplikace evidovat podání </w:t>
            </w:r>
            <w:r w:rsidR="6016D81C" w:rsidRPr="729085DE">
              <w:rPr>
                <w:rFonts w:cs="Arial"/>
                <w:sz w:val="18"/>
                <w:szCs w:val="18"/>
              </w:rPr>
              <w:t xml:space="preserve">ordinovaných </w:t>
            </w:r>
            <w:r w:rsidR="3612822A" w:rsidRPr="729085DE">
              <w:rPr>
                <w:rFonts w:cs="Arial"/>
                <w:sz w:val="18"/>
                <w:szCs w:val="18"/>
              </w:rPr>
              <w:t>léků.</w:t>
            </w:r>
            <w:r w:rsidRPr="00037115">
              <w:rPr>
                <w:rFonts w:cs="Arial"/>
                <w:sz w:val="18"/>
                <w:szCs w:val="18"/>
              </w:rPr>
              <w:t xml:space="preserve"> Vhodné (doporučené) mobilní zařízení má čtečku čárových kódů. Sestra identifikuje pacienta přečtením jeho čárového kódu a následně načítá čárové kódy jednotlivých podaných léků. </w:t>
            </w:r>
          </w:p>
        </w:tc>
      </w:tr>
      <w:tr w:rsidR="00525A86" w14:paraId="418B2F94"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0ED23CE"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48370CE" w14:textId="08C833B5" w:rsidR="00525A86" w:rsidRPr="00037115"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037115">
              <w:rPr>
                <w:rFonts w:cs="Arial"/>
                <w:sz w:val="18"/>
                <w:szCs w:val="18"/>
              </w:rPr>
              <w:t xml:space="preserve">Takto evidované léky spotřebované v průběhu operace se zároveň zapíší do </w:t>
            </w:r>
            <w:r w:rsidR="561C41EB" w:rsidRPr="729085DE">
              <w:rPr>
                <w:rFonts w:cs="Arial"/>
                <w:sz w:val="18"/>
                <w:szCs w:val="18"/>
              </w:rPr>
              <w:t>anesteziologického</w:t>
            </w:r>
            <w:r w:rsidRPr="00037115">
              <w:rPr>
                <w:rFonts w:cs="Arial"/>
                <w:sz w:val="18"/>
                <w:szCs w:val="18"/>
              </w:rPr>
              <w:t xml:space="preserve"> protokolu. Takto evidované léky se zároveň automaticky vyskladní z příručních skladů a zapíší se dle metodiky VZP do dokladu pro plátce péče (provázanost s příručními sklady a dokladem pro plátce péče). </w:t>
            </w:r>
          </w:p>
        </w:tc>
      </w:tr>
      <w:tr w:rsidR="00525A86" w14:paraId="191DB47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3AD2912"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50D4505" w14:textId="77777777" w:rsidR="00525A86" w:rsidRPr="00037115"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sidRPr="00037115">
              <w:rPr>
                <w:rFonts w:cs="Arial"/>
                <w:sz w:val="18"/>
                <w:szCs w:val="18"/>
              </w:rPr>
              <w:t>Na ambulanci je možné evidovat podávané léky. Evidence by měla probíhat přímo v NIS přečtením čárových kódů podávaných léků. Požadujeme automatické vyskladnění z příručních skladů a založení dokladu k vykázání plátci péče.</w:t>
            </w:r>
          </w:p>
        </w:tc>
      </w:tr>
    </w:tbl>
    <w:p w14:paraId="657F0BFB" w14:textId="64C868E1" w:rsidR="0031158F" w:rsidRDefault="0031158F" w:rsidP="00525A86">
      <w:pPr>
        <w:pStyle w:val="Heading2"/>
        <w:numPr>
          <w:ilvl w:val="1"/>
          <w:numId w:val="2"/>
        </w:numPr>
        <w:ind w:left="1418" w:hanging="360"/>
      </w:pPr>
      <w:bookmarkStart w:id="20" w:name="_Toc215213815"/>
      <w:bookmarkStart w:id="21" w:name="_Toc198799553"/>
      <w:r>
        <w:t>Objednávání</w:t>
      </w:r>
      <w:bookmarkEnd w:id="20"/>
    </w:p>
    <w:tbl>
      <w:tblPr>
        <w:tblStyle w:val="GridTable1Light-Accent1"/>
        <w:tblW w:w="5000" w:type="pct"/>
        <w:tblLook w:val="04A0" w:firstRow="1" w:lastRow="0" w:firstColumn="1" w:lastColumn="0" w:noHBand="0" w:noVBand="1"/>
      </w:tblPr>
      <w:tblGrid>
        <w:gridCol w:w="734"/>
        <w:gridCol w:w="8328"/>
      </w:tblGrid>
      <w:tr w:rsidR="0031158F" w14:paraId="18636EBF" w14:textId="77777777" w:rsidTr="002404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6B77B809" w14:textId="77777777" w:rsidR="0031158F" w:rsidRDefault="0031158F" w:rsidP="0024044D">
            <w:pPr>
              <w:rPr>
                <w:rFonts w:cs="Arial"/>
              </w:rPr>
            </w:pPr>
            <w:r>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6ADC16CC" w14:textId="77777777" w:rsidR="0031158F" w:rsidRDefault="0031158F" w:rsidP="0024044D">
            <w:pPr>
              <w:cnfStyle w:val="100000000000" w:firstRow="1" w:lastRow="0" w:firstColumn="0" w:lastColumn="0" w:oddVBand="0" w:evenVBand="0" w:oddHBand="0" w:evenHBand="0" w:firstRowFirstColumn="0" w:firstRowLastColumn="0" w:lastRowFirstColumn="0" w:lastRowLastColumn="0"/>
              <w:rPr>
                <w:rFonts w:cs="Arial"/>
              </w:rPr>
            </w:pPr>
            <w:r>
              <w:rPr>
                <w:rFonts w:cs="Arial"/>
              </w:rPr>
              <w:t>Požadavek</w:t>
            </w:r>
          </w:p>
        </w:tc>
      </w:tr>
      <w:tr w:rsidR="0031158F" w14:paraId="3E057C8A"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99C58BF" w14:textId="77777777" w:rsidR="0031158F" w:rsidRDefault="0031158F" w:rsidP="0024044D">
            <w:pPr>
              <w:rPr>
                <w:rFonts w:cs="Arial"/>
                <w:color w:val="000000"/>
                <w:sz w:val="18"/>
                <w:szCs w:val="18"/>
              </w:rPr>
            </w:pPr>
            <w:r w:rsidRPr="00631715">
              <w:rPr>
                <w:rFonts w:cs="Arial"/>
                <w:color w:val="000000"/>
                <w:sz w:val="18"/>
                <w:szCs w:val="18"/>
              </w:rPr>
              <w:t>Minimální funkcionalita týkající se zabezpečení komunikace</w:t>
            </w:r>
          </w:p>
        </w:tc>
      </w:tr>
      <w:tr w:rsidR="0031158F" w14:paraId="498F105A"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3879C36"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3480BAE7"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Systém bude nabízet řešení pro objednávání pacientů prostřednictvím internetu s využitím webových služeb pro zabezpečenou komunikací s navrhovaným informačním systémem</w:t>
            </w:r>
          </w:p>
        </w:tc>
      </w:tr>
      <w:tr w:rsidR="0031158F" w14:paraId="4AB98E3B"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731DC5"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B49D693"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Výměna dat bude probíhat zabezpečeným způsobem s využitím šifrovacích mechanismů</w:t>
            </w:r>
          </w:p>
        </w:tc>
      </w:tr>
      <w:tr w:rsidR="0031158F" w14:paraId="0BA4A9C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B925C8D"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48F5755F"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Systém umožní pokročilé logování činností všech uživatelů v souladu s GDPR.</w:t>
            </w:r>
          </w:p>
        </w:tc>
      </w:tr>
      <w:tr w:rsidR="0031158F" w14:paraId="4925923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12498E"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39C95A5"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Systém bude zabezpečen proti zranitelnosti z internetu.</w:t>
            </w:r>
          </w:p>
        </w:tc>
      </w:tr>
      <w:tr w:rsidR="0031158F" w14:paraId="4F52764F"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16809F3" w14:textId="77777777" w:rsidR="0031158F" w:rsidRDefault="0031158F" w:rsidP="0024044D">
            <w:pPr>
              <w:rPr>
                <w:rFonts w:cs="Arial"/>
                <w:color w:val="000000"/>
                <w:sz w:val="18"/>
                <w:szCs w:val="18"/>
              </w:rPr>
            </w:pPr>
            <w:r w:rsidRPr="0048295C">
              <w:t>Specifikace funkcí webového objednávání</w:t>
            </w:r>
          </w:p>
        </w:tc>
      </w:tr>
      <w:tr w:rsidR="0031158F" w14:paraId="26692FEF"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9919608"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13588DF" w14:textId="77777777" w:rsidR="0031158F" w:rsidRPr="0048295C" w:rsidRDefault="0031158F" w:rsidP="0024044D">
            <w:pPr>
              <w:spacing w:before="60" w:after="0" w:line="240" w:lineRule="auto"/>
              <w:jc w:val="left"/>
              <w:cnfStyle w:val="000000000000" w:firstRow="0" w:lastRow="0" w:firstColumn="0" w:lastColumn="0" w:oddVBand="0" w:evenVBand="0" w:oddHBand="0" w:evenHBand="0" w:firstRowFirstColumn="0" w:firstRowLastColumn="0" w:lastRowFirstColumn="0" w:lastRowLastColumn="0"/>
            </w:pPr>
            <w:r w:rsidRPr="0048295C">
              <w:t>Specifikace funkcí webového objednávání.</w:t>
            </w:r>
          </w:p>
          <w:p w14:paraId="0DD0B64C" w14:textId="77777777" w:rsidR="0031158F" w:rsidRDefault="0031158F" w:rsidP="0024044D">
            <w:pPr>
              <w:pStyle w:val="ListParagraph"/>
              <w:numPr>
                <w:ilvl w:val="1"/>
                <w:numId w:val="1"/>
              </w:numPr>
              <w:spacing w:before="60" w:after="0" w:line="240" w:lineRule="auto"/>
              <w:contextualSpacing w:val="0"/>
              <w:jc w:val="left"/>
              <w:cnfStyle w:val="000000000000" w:firstRow="0" w:lastRow="0" w:firstColumn="0" w:lastColumn="0" w:oddVBand="0" w:evenVBand="0" w:oddHBand="0" w:evenHBand="0" w:firstRowFirstColumn="0" w:firstRowLastColumn="0" w:lastRowFirstColumn="0" w:lastRowLastColumn="0"/>
            </w:pPr>
            <w:r>
              <w:t>Pracovní doba, šablony, v</w:t>
            </w:r>
            <w:r w:rsidRPr="00D63CE8">
              <w:t>olné termíny, nastavení vlastností objednávacích diářů apod. se přebírají z NIS.</w:t>
            </w:r>
          </w:p>
          <w:p w14:paraId="1AEE2893" w14:textId="77777777" w:rsidR="0031158F" w:rsidRPr="00D63CE8" w:rsidRDefault="0031158F" w:rsidP="0024044D">
            <w:pPr>
              <w:pStyle w:val="ListParagraph"/>
              <w:numPr>
                <w:ilvl w:val="1"/>
                <w:numId w:val="1"/>
              </w:numPr>
              <w:spacing w:before="60" w:after="0" w:line="240" w:lineRule="auto"/>
              <w:contextualSpacing w:val="0"/>
              <w:jc w:val="left"/>
              <w:cnfStyle w:val="000000000000" w:firstRow="0" w:lastRow="0" w:firstColumn="0" w:lastColumn="0" w:oddVBand="0" w:evenVBand="0" w:oddHBand="0" w:evenHBand="0" w:firstRowFirstColumn="0" w:firstRowLastColumn="0" w:lastRowFirstColumn="0" w:lastRowLastColumn="0"/>
            </w:pPr>
            <w:r w:rsidRPr="00D63CE8">
              <w:t>Objednávky se odesílají a ukládají přímo do diáře lékaře na příslušném pracovišti v NIS.</w:t>
            </w:r>
          </w:p>
          <w:p w14:paraId="3D975443" w14:textId="77777777" w:rsidR="0031158F" w:rsidRPr="00D63CE8" w:rsidRDefault="0031158F" w:rsidP="0024044D">
            <w:pPr>
              <w:pStyle w:val="ListParagraph"/>
              <w:numPr>
                <w:ilvl w:val="1"/>
                <w:numId w:val="1"/>
              </w:numPr>
              <w:spacing w:before="60" w:after="0" w:line="240" w:lineRule="auto"/>
              <w:contextualSpacing w:val="0"/>
              <w:jc w:val="left"/>
              <w:cnfStyle w:val="000000000000" w:firstRow="0" w:lastRow="0" w:firstColumn="0" w:lastColumn="0" w:oddVBand="0" w:evenVBand="0" w:oddHBand="0" w:evenHBand="0" w:firstRowFirstColumn="0" w:firstRowLastColumn="0" w:lastRowFirstColumn="0" w:lastRowLastColumn="0"/>
            </w:pPr>
            <w:r w:rsidRPr="00D63CE8">
              <w:t xml:space="preserve">Objednávku za pacienta může provést i externí lékař. </w:t>
            </w:r>
          </w:p>
          <w:p w14:paraId="71886567" w14:textId="77777777" w:rsidR="0031158F" w:rsidRPr="00D63CE8" w:rsidRDefault="0031158F" w:rsidP="0024044D">
            <w:pPr>
              <w:pStyle w:val="ListParagraph"/>
              <w:numPr>
                <w:ilvl w:val="1"/>
                <w:numId w:val="1"/>
              </w:numPr>
              <w:spacing w:before="60" w:after="0" w:line="240" w:lineRule="auto"/>
              <w:contextualSpacing w:val="0"/>
              <w:jc w:val="left"/>
              <w:cnfStyle w:val="000000000000" w:firstRow="0" w:lastRow="0" w:firstColumn="0" w:lastColumn="0" w:oddVBand="0" w:evenVBand="0" w:oddHBand="0" w:evenHBand="0" w:firstRowFirstColumn="0" w:firstRowLastColumn="0" w:lastRowFirstColumn="0" w:lastRowLastColumn="0"/>
            </w:pPr>
            <w:r w:rsidRPr="00D63CE8">
              <w:t xml:space="preserve">Řešení musí umožnit vyhledání pracoviště poskytující danou zdravotní službu. </w:t>
            </w:r>
          </w:p>
          <w:p w14:paraId="18A7232C" w14:textId="77777777" w:rsidR="0031158F" w:rsidRPr="00D63CE8" w:rsidRDefault="0031158F" w:rsidP="0024044D">
            <w:pPr>
              <w:pStyle w:val="ListParagraph"/>
              <w:numPr>
                <w:ilvl w:val="1"/>
                <w:numId w:val="1"/>
              </w:numPr>
              <w:spacing w:before="60" w:after="0" w:line="240" w:lineRule="auto"/>
              <w:contextualSpacing w:val="0"/>
              <w:jc w:val="left"/>
              <w:cnfStyle w:val="000000000000" w:firstRow="0" w:lastRow="0" w:firstColumn="0" w:lastColumn="0" w:oddVBand="0" w:evenVBand="0" w:oddHBand="0" w:evenHBand="0" w:firstRowFirstColumn="0" w:firstRowLastColumn="0" w:lastRowFirstColumn="0" w:lastRowLastColumn="0"/>
            </w:pPr>
            <w:r w:rsidRPr="00D63CE8">
              <w:t xml:space="preserve">Po odeslání objednávky do NIS bude ze strany rozhraní NIS vráceno potvrzení o zpracování objednávky, které se zobrazí bezprostředně na obrazovce, bude odesláno na e-mailem pacienta s možností automatického vložení doplňujících informací k objednanému vyšetření, nebo stručné potvrzení formou SMS. </w:t>
            </w:r>
          </w:p>
          <w:p w14:paraId="5EFD011C" w14:textId="77777777" w:rsidR="0031158F" w:rsidRDefault="0031158F" w:rsidP="0024044D">
            <w:pPr>
              <w:pStyle w:val="ListParagraph"/>
              <w:numPr>
                <w:ilvl w:val="1"/>
                <w:numId w:val="1"/>
              </w:numPr>
              <w:spacing w:before="60" w:after="0" w:line="240" w:lineRule="auto"/>
              <w:contextualSpacing w:val="0"/>
              <w:jc w:val="left"/>
              <w:cnfStyle w:val="000000000000" w:firstRow="0" w:lastRow="0" w:firstColumn="0" w:lastColumn="0" w:oddVBand="0" w:evenVBand="0" w:oddHBand="0" w:evenHBand="0" w:firstRowFirstColumn="0" w:firstRowLastColumn="0" w:lastRowFirstColumn="0" w:lastRowLastColumn="0"/>
            </w:pPr>
            <w:r w:rsidRPr="00D63CE8">
              <w:t>Bude možné provést storno objednávky ze strany pacienta.</w:t>
            </w:r>
          </w:p>
          <w:p w14:paraId="2B207CDE" w14:textId="77777777" w:rsidR="0031158F" w:rsidRPr="00314AFE" w:rsidRDefault="0031158F" w:rsidP="0024044D">
            <w:pPr>
              <w:pStyle w:val="ListParagraph"/>
              <w:numPr>
                <w:ilvl w:val="1"/>
                <w:numId w:val="1"/>
              </w:numPr>
              <w:spacing w:before="60" w:after="0" w:line="240" w:lineRule="auto"/>
              <w:contextualSpacing w:val="0"/>
              <w:jc w:val="left"/>
              <w:cnfStyle w:val="000000000000" w:firstRow="0" w:lastRow="0" w:firstColumn="0" w:lastColumn="0" w:oddVBand="0" w:evenVBand="0" w:oddHBand="0" w:evenHBand="0" w:firstRowFirstColumn="0" w:firstRowLastColumn="0" w:lastRowFirstColumn="0" w:lastRowLastColumn="0"/>
            </w:pPr>
            <w:r w:rsidRPr="00314AFE">
              <w:t>Možnost vytváření a správy diářů nezávislých na NIS (např. pro recepci, parkoviště, detašovaná pracoviště).</w:t>
            </w:r>
          </w:p>
          <w:p w14:paraId="1863277E" w14:textId="77777777" w:rsidR="0031158F" w:rsidRPr="00314AFE" w:rsidRDefault="0031158F" w:rsidP="0024044D">
            <w:pPr>
              <w:pStyle w:val="ListParagraph"/>
              <w:numPr>
                <w:ilvl w:val="1"/>
                <w:numId w:val="1"/>
              </w:numPr>
              <w:spacing w:before="60" w:after="0" w:line="240" w:lineRule="auto"/>
              <w:contextualSpacing w:val="0"/>
              <w:jc w:val="left"/>
              <w:cnfStyle w:val="000000000000" w:firstRow="0" w:lastRow="0" w:firstColumn="0" w:lastColumn="0" w:oddVBand="0" w:evenVBand="0" w:oddHBand="0" w:evenHBand="0" w:firstRowFirstColumn="0" w:firstRowLastColumn="0" w:lastRowFirstColumn="0" w:lastRowLastColumn="0"/>
            </w:pPr>
            <w:r w:rsidRPr="00314AFE">
              <w:t>Administrace diářů ve webové aplikaci s jednotným designem (WYSIWYG editor).</w:t>
            </w:r>
          </w:p>
          <w:p w14:paraId="2EEED442" w14:textId="77777777" w:rsidR="0031158F" w:rsidRDefault="0031158F" w:rsidP="0024044D">
            <w:pPr>
              <w:pStyle w:val="ListParagraph"/>
              <w:numPr>
                <w:ilvl w:val="1"/>
                <w:numId w:val="1"/>
              </w:numPr>
              <w:spacing w:before="60" w:after="0" w:line="240" w:lineRule="auto"/>
              <w:contextualSpacing w:val="0"/>
              <w:jc w:val="left"/>
              <w:cnfStyle w:val="000000000000" w:firstRow="0" w:lastRow="0" w:firstColumn="0" w:lastColumn="0" w:oddVBand="0" w:evenVBand="0" w:oddHBand="0" w:evenHBand="0" w:firstRowFirstColumn="0" w:firstRowLastColumn="0" w:lastRowFirstColumn="0" w:lastRowLastColumn="0"/>
            </w:pPr>
            <w:r w:rsidRPr="00314AFE">
              <w:t>Grafické rozlišení ikon odborností ambulancí pro lepší orientaci pacientů.</w:t>
            </w:r>
          </w:p>
          <w:p w14:paraId="1B51A665"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t xml:space="preserve">             f. </w:t>
            </w:r>
            <w:r w:rsidRPr="00314AFE">
              <w:t>Náhled (</w:t>
            </w:r>
            <w:proofErr w:type="spellStart"/>
            <w:r w:rsidRPr="00314AFE">
              <w:t>Preview</w:t>
            </w:r>
            <w:proofErr w:type="spellEnd"/>
            <w:r w:rsidRPr="00314AFE">
              <w:t xml:space="preserve"> mode) pro kontrolu konfigurace před publikováním.</w:t>
            </w:r>
          </w:p>
        </w:tc>
      </w:tr>
      <w:tr w:rsidR="0031158F" w14:paraId="1259A279"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C60A2FE" w14:textId="77777777" w:rsidR="0031158F" w:rsidRDefault="0031158F" w:rsidP="0024044D">
            <w:pPr>
              <w:rPr>
                <w:rFonts w:cs="Arial"/>
                <w:color w:val="000000"/>
                <w:sz w:val="18"/>
                <w:szCs w:val="18"/>
              </w:rPr>
            </w:pPr>
            <w:r w:rsidRPr="00631715">
              <w:rPr>
                <w:rFonts w:cs="Arial"/>
                <w:color w:val="000000"/>
                <w:sz w:val="18"/>
                <w:szCs w:val="18"/>
              </w:rPr>
              <w:t>Minimální funkcionalita týkající se propojení s nemocničním informačním systémem</w:t>
            </w:r>
          </w:p>
        </w:tc>
      </w:tr>
      <w:tr w:rsidR="0031158F" w14:paraId="0A330D21"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3BAB847"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D3C37BB"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Pacient objednává vyšetření, objednaný termín (datum a čas) se promítá do diáře lékaře na příslušném pracovišti v nemocničním informačním systému.</w:t>
            </w:r>
          </w:p>
        </w:tc>
      </w:tr>
      <w:tr w:rsidR="0031158F" w14:paraId="73E1239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38B58C5"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3D956BA"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Pacientovi bude nabídnuta možnost vyhledání požadovaného pracoviště dle seznamu pracovišť s možností internetového objednávání.</w:t>
            </w:r>
          </w:p>
        </w:tc>
      </w:tr>
      <w:tr w:rsidR="0031158F" w14:paraId="3A913A0C"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F203C97"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32C13EC1"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Potvrzení doručení objednávky do diáře v nemocničním informačním systému.</w:t>
            </w:r>
          </w:p>
        </w:tc>
      </w:tr>
      <w:tr w:rsidR="0031158F" w14:paraId="7437770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06CA038"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124B7796"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Možnost automatického odeslání informačního emailu pacientovi s poučením k objednanému vyšetření na základě předem definovaných šablon z NIS.</w:t>
            </w:r>
          </w:p>
        </w:tc>
      </w:tr>
      <w:tr w:rsidR="0031158F" w14:paraId="75BCAE4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EDF2B75"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292D330"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2B52038A">
              <w:rPr>
                <w:rFonts w:cs="Arial"/>
                <w:color w:val="000000" w:themeColor="text1"/>
                <w:sz w:val="18"/>
                <w:szCs w:val="18"/>
              </w:rPr>
              <w:t>Pacient ob</w:t>
            </w:r>
            <w:r>
              <w:rPr>
                <w:rFonts w:cs="Arial"/>
                <w:color w:val="000000" w:themeColor="text1"/>
                <w:sz w:val="18"/>
                <w:szCs w:val="18"/>
              </w:rPr>
              <w:t>d</w:t>
            </w:r>
            <w:r w:rsidRPr="2B52038A">
              <w:rPr>
                <w:rFonts w:cs="Arial"/>
                <w:color w:val="000000" w:themeColor="text1"/>
                <w:sz w:val="18"/>
                <w:szCs w:val="18"/>
              </w:rPr>
              <w:t>rží notifikaci o potvrzené rezervaci formou SMS a také emailu, který může obsahovat rozšířené informace týkající se samotného vyšetření (například prerekvizity, které musí pacient před vyšetřením splnit).</w:t>
            </w:r>
          </w:p>
        </w:tc>
      </w:tr>
      <w:tr w:rsidR="0031158F" w14:paraId="23DF741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277C651"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800057E"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Upozornění pacienta na blížící se termín objednávky prostřednictvím SMS zprávy případně emailu.</w:t>
            </w:r>
          </w:p>
        </w:tc>
      </w:tr>
      <w:tr w:rsidR="0031158F" w14:paraId="3A52305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E763EFF"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95B9AE6"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Možnost stornovat objednávku ze strany pracoviště z prostředí nemocničního informačního systému s automatickým upozorněním pacienta.</w:t>
            </w:r>
          </w:p>
        </w:tc>
      </w:tr>
      <w:tr w:rsidR="0031158F" w14:paraId="40F6E12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E162C35"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33AAF7F2"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Možnost změny termínu objednávky ze strany pracoviště z prostřední nemocničního informačního systému s automatickým upozorněním pacienta.</w:t>
            </w:r>
          </w:p>
        </w:tc>
      </w:tr>
      <w:tr w:rsidR="0031158F" w14:paraId="51788D2A"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A28274D" w14:textId="77777777" w:rsidR="0031158F" w:rsidRDefault="0031158F" w:rsidP="0024044D">
            <w:pPr>
              <w:rPr>
                <w:rFonts w:cs="Arial"/>
                <w:color w:val="000000"/>
                <w:sz w:val="18"/>
                <w:szCs w:val="18"/>
              </w:rPr>
            </w:pPr>
            <w:r>
              <w:t>Specifické podmínky pro rezervace</w:t>
            </w:r>
          </w:p>
        </w:tc>
      </w:tr>
      <w:tr w:rsidR="0031158F" w14:paraId="49FBA134"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8CC5615"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20F2497"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14AFE">
              <w:t>Časové omezení pro objednání (např. maximálně den dopředu).</w:t>
            </w:r>
          </w:p>
        </w:tc>
      </w:tr>
      <w:tr w:rsidR="0031158F" w14:paraId="4F764AF1"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564148B"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B74EB5D"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14AFE">
              <w:t xml:space="preserve">Omezení </w:t>
            </w:r>
            <w:r>
              <w:t>opakovaných rezervací na</w:t>
            </w:r>
            <w:r w:rsidRPr="00314AFE">
              <w:t xml:space="preserve"> </w:t>
            </w:r>
            <w:r>
              <w:t xml:space="preserve">stejné </w:t>
            </w:r>
            <w:r w:rsidRPr="00314AFE">
              <w:t>vyšetření v</w:t>
            </w:r>
            <w:r>
              <w:t xml:space="preserve">e zvoleném </w:t>
            </w:r>
            <w:r w:rsidRPr="00314AFE">
              <w:t>časovém intervalu.</w:t>
            </w:r>
          </w:p>
        </w:tc>
      </w:tr>
      <w:tr w:rsidR="0031158F" w14:paraId="03E6ED7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825D8A5"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EF4E44B"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14AFE">
              <w:t>Možnost zrušení rezervace s</w:t>
            </w:r>
            <w:r>
              <w:t xml:space="preserve"> předem </w:t>
            </w:r>
            <w:r w:rsidRPr="00314AFE">
              <w:t>definovaným časovým předstihem.</w:t>
            </w:r>
          </w:p>
        </w:tc>
      </w:tr>
      <w:tr w:rsidR="0031158F" w14:paraId="0605098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D317886"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DE99BA5"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t>Podmínění rezervace povinným vyplněním dotazníku.</w:t>
            </w:r>
          </w:p>
        </w:tc>
      </w:tr>
      <w:tr w:rsidR="0031158F" w14:paraId="3967E25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A4B0178"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A841D60"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t>Přiložení</w:t>
            </w:r>
            <w:r w:rsidRPr="00314AFE">
              <w:t xml:space="preserve"> </w:t>
            </w:r>
            <w:r>
              <w:t xml:space="preserve">vyplněného </w:t>
            </w:r>
            <w:r w:rsidRPr="00314AFE">
              <w:t>informovan</w:t>
            </w:r>
            <w:r>
              <w:t>ého</w:t>
            </w:r>
            <w:r w:rsidRPr="00314AFE">
              <w:t xml:space="preserve"> souhlas</w:t>
            </w:r>
            <w:r>
              <w:t>u</w:t>
            </w:r>
            <w:r w:rsidRPr="00314AFE">
              <w:t>.</w:t>
            </w:r>
          </w:p>
        </w:tc>
      </w:tr>
      <w:tr w:rsidR="0031158F" w14:paraId="6BA6278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162DDD3"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8E4C6AA"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14AFE">
              <w:t xml:space="preserve">Přiložení </w:t>
            </w:r>
            <w:r>
              <w:t>specifické přílohy.</w:t>
            </w:r>
          </w:p>
        </w:tc>
      </w:tr>
      <w:tr w:rsidR="0031158F" w14:paraId="150FC4C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0470942"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03B1134"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t>Možnost automatického odeslání informačního emailu pacientovi s poučením k objednanému vyšetření na základě předem definovaných šablon.</w:t>
            </w:r>
          </w:p>
        </w:tc>
      </w:tr>
      <w:tr w:rsidR="0031158F" w14:paraId="2906B89D"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8FC7AFB" w14:textId="77777777" w:rsidR="0031158F" w:rsidRDefault="0031158F" w:rsidP="0024044D">
            <w:r w:rsidRPr="00314AFE">
              <w:t>Nové role a funkce</w:t>
            </w:r>
          </w:p>
        </w:tc>
      </w:tr>
      <w:tr w:rsidR="0031158F" w14:paraId="16053C51"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1E5392E"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1CF3A87"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pPr>
            <w:r w:rsidRPr="00314AFE">
              <w:t>Aktivní potvrzování rezervací pomocí SMS (s nutností odpovědi "ANO"/"NE").</w:t>
            </w:r>
          </w:p>
        </w:tc>
      </w:tr>
      <w:tr w:rsidR="0031158F" w14:paraId="5CA02470"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1E7AFCA"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104FB359"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pPr>
            <w:r w:rsidRPr="00314AFE">
              <w:t>Speciální sloty pro různé role (např.</w:t>
            </w:r>
            <w:r>
              <w:t xml:space="preserve"> pacienti,</w:t>
            </w:r>
            <w:r w:rsidRPr="00314AFE">
              <w:t xml:space="preserve"> praktičtí lékaři, interní zaměstnanci).</w:t>
            </w:r>
          </w:p>
        </w:tc>
      </w:tr>
      <w:tr w:rsidR="0031158F" w14:paraId="21265CC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6A2C4FE"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D6BF1C2"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pPr>
            <w:r w:rsidRPr="00314AFE">
              <w:t>Hromadné akce (přiobjednávání, rušení rezervací).</w:t>
            </w:r>
          </w:p>
        </w:tc>
      </w:tr>
      <w:tr w:rsidR="0031158F" w14:paraId="6BE484E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7C1BB5F"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3E3E0221"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pPr>
            <w:r w:rsidRPr="00314AFE">
              <w:t>Platební brána pro platbu za úkon předem.</w:t>
            </w:r>
          </w:p>
        </w:tc>
      </w:tr>
      <w:tr w:rsidR="0031158F" w14:paraId="105F760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8CC693D" w14:textId="77777777" w:rsidR="0031158F" w:rsidRDefault="0031158F"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14EE2DCB" w14:textId="77777777" w:rsidR="0031158F" w:rsidRDefault="0031158F" w:rsidP="0024044D">
            <w:pPr>
              <w:cnfStyle w:val="000000000000" w:firstRow="0" w:lastRow="0" w:firstColumn="0" w:lastColumn="0" w:oddVBand="0" w:evenVBand="0" w:oddHBand="0" w:evenHBand="0" w:firstRowFirstColumn="0" w:firstRowLastColumn="0" w:lastRowFirstColumn="0" w:lastRowLastColumn="0"/>
            </w:pPr>
            <w:r w:rsidRPr="00314AFE">
              <w:t>Tiskové sestavy pro ambulantní personál (seznamy objednaných pacientů).</w:t>
            </w:r>
          </w:p>
        </w:tc>
      </w:tr>
    </w:tbl>
    <w:p w14:paraId="31A178DA" w14:textId="77777777" w:rsidR="00525A86" w:rsidRPr="001E17C0" w:rsidRDefault="00525A86" w:rsidP="00525A86">
      <w:pPr>
        <w:pStyle w:val="Heading2"/>
        <w:numPr>
          <w:ilvl w:val="1"/>
          <w:numId w:val="2"/>
        </w:numPr>
        <w:ind w:left="1440" w:hanging="360"/>
      </w:pPr>
      <w:bookmarkStart w:id="22" w:name="_Toc198799554"/>
      <w:bookmarkStart w:id="23" w:name="_Toc215213816"/>
      <w:bookmarkEnd w:id="21"/>
      <w:proofErr w:type="spellStart"/>
      <w:r w:rsidRPr="001E17C0">
        <w:t>ePoukaz</w:t>
      </w:r>
      <w:bookmarkEnd w:id="22"/>
      <w:bookmarkEnd w:id="23"/>
      <w:proofErr w:type="spellEnd"/>
    </w:p>
    <w:tbl>
      <w:tblPr>
        <w:tblStyle w:val="GridTable1Light-Accent1"/>
        <w:tblW w:w="5000" w:type="pct"/>
        <w:tblLook w:val="04A0" w:firstRow="1" w:lastRow="0" w:firstColumn="1" w:lastColumn="0" w:noHBand="0" w:noVBand="1"/>
      </w:tblPr>
      <w:tblGrid>
        <w:gridCol w:w="734"/>
        <w:gridCol w:w="8328"/>
      </w:tblGrid>
      <w:tr w:rsidR="00525A86" w:rsidRPr="001E17C0" w14:paraId="70D75DE6" w14:textId="77777777" w:rsidTr="00240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AA61744" w14:textId="77777777" w:rsidR="00525A86" w:rsidRPr="001E17C0" w:rsidRDefault="00525A86" w:rsidP="0024044D">
            <w:pPr>
              <w:rPr>
                <w:rFonts w:cs="Arial"/>
                <w:color w:val="000000"/>
                <w:sz w:val="18"/>
                <w:szCs w:val="18"/>
              </w:rPr>
            </w:pPr>
            <w:proofErr w:type="spellStart"/>
            <w:r w:rsidRPr="001E17C0">
              <w:rPr>
                <w:rFonts w:cs="Arial"/>
                <w:color w:val="000000"/>
                <w:sz w:val="18"/>
                <w:szCs w:val="18"/>
              </w:rPr>
              <w:t>ePoukaz</w:t>
            </w:r>
            <w:proofErr w:type="spellEnd"/>
          </w:p>
        </w:tc>
      </w:tr>
      <w:tr w:rsidR="00525A86" w:rsidRPr="001E17C0" w14:paraId="36DFDAA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13A245D" w14:textId="77777777" w:rsidR="00525A86" w:rsidRPr="001E17C0"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E91B529" w14:textId="2E0D8AE6" w:rsidR="00525A86" w:rsidRPr="001E17C0" w:rsidRDefault="00525A86"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1E17C0">
              <w:rPr>
                <w:rFonts w:cs="Arial"/>
                <w:color w:val="000000"/>
                <w:sz w:val="18"/>
                <w:szCs w:val="18"/>
              </w:rPr>
              <w:t>Vedení elektronické verze poukazů dle platné metodiky.</w:t>
            </w:r>
          </w:p>
        </w:tc>
      </w:tr>
      <w:tr w:rsidR="00897208" w:rsidRPr="001E17C0" w14:paraId="149C1A24"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949F5D0" w14:textId="77777777" w:rsidR="00897208" w:rsidRPr="001E17C0" w:rsidRDefault="00897208" w:rsidP="00897208">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568128A" w14:textId="004345FC" w:rsidR="00897208" w:rsidRPr="001E17C0" w:rsidRDefault="00897208" w:rsidP="00897208">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1E17C0">
              <w:t>Zadání údajů pro PZT, optickou pomůcku, foniatrickou pomůcku</w:t>
            </w:r>
          </w:p>
        </w:tc>
      </w:tr>
      <w:tr w:rsidR="00897208" w:rsidRPr="001E17C0" w14:paraId="52D6D13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EFD4391" w14:textId="77777777" w:rsidR="00897208" w:rsidRPr="001E17C0" w:rsidRDefault="00897208" w:rsidP="00897208">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515DD48" w14:textId="27089929" w:rsidR="00897208" w:rsidRPr="001E17C0" w:rsidRDefault="00897208" w:rsidP="00897208">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1E17C0">
              <w:t xml:space="preserve">Součástí řešení musí být i žádanka o schválení zdravotní pojišťovnou. Pokud je stav schválení „Ke schválení ZP“ </w:t>
            </w:r>
            <w:r w:rsidR="008F366C" w:rsidRPr="001E17C0">
              <w:t>je uživatel upozorněn</w:t>
            </w:r>
            <w:r w:rsidR="004D3E11" w:rsidRPr="001E17C0">
              <w:t xml:space="preserve"> varováním</w:t>
            </w:r>
            <w:r w:rsidR="00AE7EAD" w:rsidRPr="001E17C0">
              <w:t>, že je potřeba vystavit žádanku</w:t>
            </w:r>
            <w:r w:rsidR="001E2DAE" w:rsidRPr="001E17C0">
              <w:t>.</w:t>
            </w:r>
          </w:p>
        </w:tc>
      </w:tr>
      <w:tr w:rsidR="00897208" w:rsidRPr="001E17C0" w14:paraId="4C7FAACA"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01BD95A" w14:textId="77777777" w:rsidR="00897208" w:rsidRPr="001E17C0" w:rsidRDefault="00897208" w:rsidP="00897208">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76E45FC" w14:textId="55281055" w:rsidR="00897208" w:rsidRPr="001E17C0" w:rsidRDefault="00897208" w:rsidP="00897208">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1E17C0">
              <w:t xml:space="preserve">Evidence stavů </w:t>
            </w:r>
            <w:proofErr w:type="spellStart"/>
            <w:r w:rsidRPr="001E17C0">
              <w:t>ePoukazů</w:t>
            </w:r>
            <w:proofErr w:type="spellEnd"/>
          </w:p>
        </w:tc>
      </w:tr>
      <w:tr w:rsidR="00897208" w:rsidRPr="001E17C0" w14:paraId="0ABE8F27"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632F1CD" w14:textId="77777777" w:rsidR="00897208" w:rsidRPr="001E17C0" w:rsidRDefault="00897208" w:rsidP="00897208">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B7320CF" w14:textId="7D0778D9" w:rsidR="00897208" w:rsidRPr="001E17C0" w:rsidRDefault="00897208" w:rsidP="00897208">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1E17C0">
              <w:t>Oboustranná komunikace s centrálním úložištěm </w:t>
            </w:r>
          </w:p>
        </w:tc>
      </w:tr>
      <w:tr w:rsidR="00897208" w:rsidRPr="001E17C0" w14:paraId="72F2D46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E07B62C" w14:textId="77777777" w:rsidR="00897208" w:rsidRPr="001E17C0" w:rsidRDefault="00897208" w:rsidP="00897208">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8E48C99" w14:textId="22B41339" w:rsidR="00897208" w:rsidRPr="001E17C0" w:rsidRDefault="00897208" w:rsidP="00897208">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1E17C0">
              <w:t>Logování komunikace</w:t>
            </w:r>
          </w:p>
        </w:tc>
      </w:tr>
      <w:tr w:rsidR="00897208" w:rsidRPr="001E17C0" w14:paraId="55B1EE9A"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75607ED" w14:textId="77777777" w:rsidR="00897208" w:rsidRPr="001E17C0" w:rsidRDefault="00897208" w:rsidP="00897208">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A7AD7B3" w14:textId="715224E1" w:rsidR="00897208" w:rsidRPr="001E17C0" w:rsidRDefault="00897208" w:rsidP="00897208">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1E17C0">
              <w:t>Práce s přílohami poukazů, připojení souborů pro schválení revizním lékařem </w:t>
            </w:r>
          </w:p>
        </w:tc>
      </w:tr>
      <w:tr w:rsidR="00897208" w:rsidRPr="001E17C0" w14:paraId="2F22242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3E38BC4" w14:textId="77777777" w:rsidR="00897208" w:rsidRPr="001E17C0" w:rsidRDefault="00897208" w:rsidP="00897208">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B75BEB6" w14:textId="775DCE43" w:rsidR="00897208" w:rsidRPr="001E17C0" w:rsidRDefault="00897208" w:rsidP="00897208">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1E17C0">
              <w:t xml:space="preserve">Řešení výdejny </w:t>
            </w:r>
            <w:proofErr w:type="spellStart"/>
            <w:r w:rsidRPr="001E17C0">
              <w:t>ePoukazů</w:t>
            </w:r>
            <w:proofErr w:type="spellEnd"/>
            <w:r w:rsidRPr="001E17C0">
              <w:t> </w:t>
            </w:r>
          </w:p>
        </w:tc>
      </w:tr>
      <w:tr w:rsidR="00A56CE3" w:rsidRPr="001E17C0" w14:paraId="4BC8BF11"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546DC84" w14:textId="77777777" w:rsidR="00A56CE3" w:rsidRPr="001E17C0" w:rsidRDefault="00A56CE3" w:rsidP="00A56CE3">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A86ADDC" w14:textId="0B5B7067" w:rsidR="00A56CE3" w:rsidRPr="001E17C0" w:rsidRDefault="00A56CE3" w:rsidP="00A56CE3">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1E17C0">
              <w:t>Tiskové předlohy</w:t>
            </w:r>
          </w:p>
        </w:tc>
      </w:tr>
      <w:tr w:rsidR="00A56CE3" w14:paraId="1B56F320"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702D05B" w14:textId="77777777" w:rsidR="00A56CE3" w:rsidRPr="001E17C0" w:rsidRDefault="00A56CE3" w:rsidP="00A56CE3">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20029F8" w14:textId="611F58FA" w:rsidR="00A56CE3" w:rsidRPr="006D701B" w:rsidRDefault="004722D0" w:rsidP="00A56CE3">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1E17C0">
              <w:rPr>
                <w:rFonts w:cs="Arial"/>
                <w:color w:val="000000"/>
                <w:sz w:val="18"/>
                <w:szCs w:val="18"/>
              </w:rPr>
              <w:t>Hromadné stahování výdejů </w:t>
            </w:r>
            <w:r w:rsidRPr="004722D0">
              <w:rPr>
                <w:rFonts w:cs="Arial"/>
                <w:color w:val="000000"/>
                <w:sz w:val="18"/>
                <w:szCs w:val="18"/>
              </w:rPr>
              <w:t> </w:t>
            </w:r>
          </w:p>
        </w:tc>
      </w:tr>
    </w:tbl>
    <w:p w14:paraId="3DE8A6A4" w14:textId="77777777" w:rsidR="00525A86" w:rsidRDefault="00525A86" w:rsidP="00525A86">
      <w:pPr>
        <w:pStyle w:val="Heading2"/>
        <w:numPr>
          <w:ilvl w:val="1"/>
          <w:numId w:val="2"/>
        </w:numPr>
        <w:ind w:left="1440" w:hanging="360"/>
      </w:pPr>
      <w:bookmarkStart w:id="24" w:name="_Toc198799556"/>
      <w:bookmarkStart w:id="25" w:name="_Toc215213817"/>
      <w:r>
        <w:t>Jednoznačná identifikace pacientů</w:t>
      </w:r>
      <w:bookmarkEnd w:id="24"/>
      <w:bookmarkEnd w:id="25"/>
    </w:p>
    <w:tbl>
      <w:tblPr>
        <w:tblStyle w:val="GridTable1Light-Accent1"/>
        <w:tblW w:w="5000" w:type="pct"/>
        <w:tblLook w:val="04A0" w:firstRow="1" w:lastRow="0" w:firstColumn="1" w:lastColumn="0" w:noHBand="0" w:noVBand="1"/>
      </w:tblPr>
      <w:tblGrid>
        <w:gridCol w:w="734"/>
        <w:gridCol w:w="8328"/>
      </w:tblGrid>
      <w:tr w:rsidR="00525A86" w14:paraId="3DB44E33" w14:textId="77777777" w:rsidTr="00240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14DB8B9" w14:textId="77777777" w:rsidR="00525A86" w:rsidRPr="008E6232" w:rsidRDefault="00525A86" w:rsidP="0024044D">
            <w:pPr>
              <w:rPr>
                <w:rFonts w:cs="Arial"/>
                <w:color w:val="000000"/>
                <w:sz w:val="18"/>
                <w:szCs w:val="18"/>
              </w:rPr>
            </w:pPr>
            <w:r>
              <w:rPr>
                <w:rFonts w:cs="Arial"/>
                <w:color w:val="000000"/>
                <w:sz w:val="18"/>
                <w:szCs w:val="18"/>
              </w:rPr>
              <w:t>Jednoznačná identifikace pacientů</w:t>
            </w:r>
          </w:p>
        </w:tc>
      </w:tr>
      <w:tr w:rsidR="00525A86" w14:paraId="537414C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928CED2"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D933564" w14:textId="77777777" w:rsidR="00525A86" w:rsidRPr="008E6232" w:rsidRDefault="00525A86" w:rsidP="0024044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cs-CZ"/>
              </w:rPr>
            </w:pPr>
            <w:r w:rsidRPr="00481F4A">
              <w:t>Možnost pacienty označovat jednoznačným identifikátorem všude tam, kde se pracuje s pacientem a jeho dokumentací (vyhledávání pacienta v registru, přiřazení papírové dokumentace k pacientovi nebo identifikaci pacienta např. při podávání léčiv).</w:t>
            </w:r>
          </w:p>
        </w:tc>
      </w:tr>
      <w:tr w:rsidR="00525A86" w14:paraId="5C7240F3"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74DA26F"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85D4022" w14:textId="77777777" w:rsidR="00525A86" w:rsidRPr="00D96EB2" w:rsidRDefault="00525A86" w:rsidP="0024044D">
            <w:pPr>
              <w:spacing w:before="0" w:after="0" w:line="240" w:lineRule="auto"/>
              <w:cnfStyle w:val="000000000000" w:firstRow="0" w:lastRow="0" w:firstColumn="0" w:lastColumn="0" w:oddVBand="0" w:evenVBand="0" w:oddHBand="0" w:evenHBand="0" w:firstRowFirstColumn="0" w:firstRowLastColumn="0" w:lastRowFirstColumn="0" w:lastRowLastColumn="0"/>
              <w:rPr>
                <w:highlight w:val="yellow"/>
              </w:rPr>
            </w:pPr>
            <w:r>
              <w:t>Z</w:t>
            </w:r>
            <w:r w:rsidRPr="00D96EB2">
              <w:t>výšení bezpečí pacientů, ochranu osobních údajů i zvýšení kvality péče</w:t>
            </w:r>
            <w:r>
              <w:t xml:space="preserve"> </w:t>
            </w:r>
            <w:r w:rsidRPr="00D96EB2">
              <w:t>díky automatizovanému zpracování identifikátorů (rychlost a bezchybnost)</w:t>
            </w:r>
            <w:r>
              <w:t>.</w:t>
            </w:r>
          </w:p>
        </w:tc>
      </w:tr>
      <w:tr w:rsidR="00525A86" w14:paraId="0FBB3681"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63299FF"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E4A9ECE" w14:textId="77777777" w:rsidR="00525A86" w:rsidRDefault="00525A86" w:rsidP="0024044D">
            <w:pPr>
              <w:spacing w:before="0" w:after="0" w:line="240" w:lineRule="auto"/>
              <w:cnfStyle w:val="000000000000" w:firstRow="0" w:lastRow="0" w:firstColumn="0" w:lastColumn="0" w:oddVBand="0" w:evenVBand="0" w:oddHBand="0" w:evenHBand="0" w:firstRowFirstColumn="0" w:firstRowLastColumn="0" w:lastRowFirstColumn="0" w:lastRowLastColumn="0"/>
            </w:pPr>
            <w:r>
              <w:t>Využití jednoznačné identifikace pacientů</w:t>
            </w:r>
            <w:r w:rsidRPr="00D96EB2">
              <w:t xml:space="preserve"> při evidenci podání léčiv u lůžka pacienta pomocí aplikace provozované na tabletu s integrovanou čtečkou</w:t>
            </w:r>
            <w:r>
              <w:t>.</w:t>
            </w:r>
          </w:p>
        </w:tc>
      </w:tr>
      <w:tr w:rsidR="00525A86" w14:paraId="4075075A"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C26BB79"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4F2C4CF" w14:textId="77777777" w:rsidR="00525A86" w:rsidRDefault="00525A86" w:rsidP="0024044D">
            <w:pPr>
              <w:spacing w:before="0" w:after="0" w:line="240" w:lineRule="auto"/>
              <w:cnfStyle w:val="000000000000" w:firstRow="0" w:lastRow="0" w:firstColumn="0" w:lastColumn="0" w:oddVBand="0" w:evenVBand="0" w:oddHBand="0" w:evenHBand="0" w:firstRowFirstColumn="0" w:firstRowLastColumn="0" w:lastRowFirstColumn="0" w:lastRowLastColumn="0"/>
            </w:pPr>
            <w:r w:rsidRPr="00D96EB2">
              <w:t xml:space="preserve">Řešení </w:t>
            </w:r>
            <w:r>
              <w:t>bude</w:t>
            </w:r>
            <w:r w:rsidRPr="00D96EB2">
              <w:t xml:space="preserve"> zahrnovat identifikaci hospitalizovaných pacientů pomocí pacientských náramků s identifikátorem v čárovém kódu, možnost tisku pacientských identifikací: - Pacientských náramků – </w:t>
            </w:r>
            <w:r>
              <w:t>tisk</w:t>
            </w:r>
            <w:r w:rsidRPr="00D96EB2">
              <w:t xml:space="preserve"> při příjmu pacienta nebo kdykoliv v průběhu hospitalizace; pacient má náramek trvale připevněn na zápěstí.</w:t>
            </w:r>
          </w:p>
        </w:tc>
      </w:tr>
    </w:tbl>
    <w:p w14:paraId="64A7CC7A" w14:textId="77777777" w:rsidR="00525A86" w:rsidRDefault="00525A86" w:rsidP="00525A86">
      <w:pPr>
        <w:pStyle w:val="Heading2"/>
        <w:numPr>
          <w:ilvl w:val="1"/>
          <w:numId w:val="2"/>
        </w:numPr>
        <w:ind w:left="1440" w:hanging="360"/>
      </w:pPr>
      <w:bookmarkStart w:id="26" w:name="_Toc198799557"/>
      <w:bookmarkStart w:id="27" w:name="_Toc215213818"/>
      <w:bookmarkStart w:id="28" w:name="_Toc158369405"/>
      <w:r w:rsidRPr="00F5720D">
        <w:t>Evidence přístrojů na pacienta</w:t>
      </w:r>
      <w:bookmarkEnd w:id="26"/>
      <w:bookmarkEnd w:id="27"/>
    </w:p>
    <w:tbl>
      <w:tblPr>
        <w:tblStyle w:val="GridTable1Light-Accent1"/>
        <w:tblW w:w="5000" w:type="pct"/>
        <w:tblLook w:val="04A0" w:firstRow="1" w:lastRow="0" w:firstColumn="1" w:lastColumn="0" w:noHBand="0" w:noVBand="1"/>
      </w:tblPr>
      <w:tblGrid>
        <w:gridCol w:w="734"/>
        <w:gridCol w:w="8328"/>
      </w:tblGrid>
      <w:tr w:rsidR="00525A86" w14:paraId="36138B2A" w14:textId="77777777" w:rsidTr="00240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45C5AC9" w14:textId="77777777" w:rsidR="00525A86" w:rsidRDefault="00525A86" w:rsidP="0024044D">
            <w:pPr>
              <w:rPr>
                <w:rFonts w:cs="Arial"/>
              </w:rPr>
            </w:pPr>
            <w:r>
              <w:rPr>
                <w:rFonts w:cs="Arial"/>
              </w:rPr>
              <w:t>Přístroje</w:t>
            </w:r>
          </w:p>
        </w:tc>
      </w:tr>
      <w:tr w:rsidR="00525A86" w14:paraId="7246EC20"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6CEA24D"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03527DB"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Možnost do zdravotnické dokumentace evidovat</w:t>
            </w:r>
            <w:r>
              <w:rPr>
                <w:rFonts w:cs="Arial"/>
                <w:color w:val="000000"/>
              </w:rPr>
              <w:t xml:space="preserve"> zdravotnické prostředky přístrojového typu, které byly použity při léčbě pacienta.  </w:t>
            </w:r>
          </w:p>
        </w:tc>
      </w:tr>
      <w:tr w:rsidR="00525A86" w14:paraId="2393F66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5DD7339"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3B9A2541"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rPr>
              <w:t>Evidence přístrojů bude spojena s konkrétní činností (ošetření rány, operace atd.).</w:t>
            </w:r>
          </w:p>
        </w:tc>
      </w:tr>
      <w:tr w:rsidR="00525A86" w14:paraId="7B7084FF"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E605AFA"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18F244D"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Možnost vytvořit číselník přístrojů včetně UDI kódu.</w:t>
            </w:r>
          </w:p>
        </w:tc>
      </w:tr>
      <w:tr w:rsidR="00525A86" w14:paraId="61E6F617"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6AB217A"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E2FFC19"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Možnost načítat UDI kódy i jednoznačné ID přístrojů.</w:t>
            </w:r>
          </w:p>
        </w:tc>
      </w:tr>
      <w:tr w:rsidR="00525A86" w14:paraId="45BD857B"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47BB43B"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8BE4082"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Požadujeme, aby systém při načtení UDI kódu prohledat číselník materiálů, ale i přístrojů. V případě, že je UDI kód nalezen u některého z přístrojů, bude do dokumentace evidován přístroj.  </w:t>
            </w:r>
          </w:p>
        </w:tc>
      </w:tr>
      <w:tr w:rsidR="00525A86" w14:paraId="4A5842C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2B699C0"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2351AF8"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K přístroji musí být možné evidovat začátek a konec použití přístroje.</w:t>
            </w:r>
          </w:p>
        </w:tc>
      </w:tr>
      <w:tr w:rsidR="00525A86" w14:paraId="04DFBF14"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705DBD4"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6CF2C34"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Umožnit evidenci přístrojů výběrem z číselníku, přečtením kódu přístroje nebo pomocí mobilní aplikace pro evidenci přístrojů, která umožní evidenci v terénu přečtením kódu pacienta a přístroje.</w:t>
            </w:r>
          </w:p>
        </w:tc>
      </w:tr>
      <w:tr w:rsidR="00525A86" w14:paraId="19F95960"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6B2233B"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AFE546B"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Použití přístroje se do pacientovy dokumentace musí evidovat včetně přesné doby použití na pacienta.</w:t>
            </w:r>
          </w:p>
        </w:tc>
      </w:tr>
      <w:tr w:rsidR="00525A86" w14:paraId="153CA911"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DE67CD0"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E4EEF3C" w14:textId="77777777" w:rsidR="00525A86" w:rsidRDefault="00525A86"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rPr>
              <w:t xml:space="preserve">K přístroji požadujeme evidovat název, kód, výrobní a evidenční číslo. </w:t>
            </w:r>
          </w:p>
        </w:tc>
      </w:tr>
    </w:tbl>
    <w:p w14:paraId="712F246F" w14:textId="77777777" w:rsidR="000E2FBD" w:rsidRDefault="000E2FBD" w:rsidP="000E2FBD">
      <w:pPr>
        <w:pStyle w:val="Heading2"/>
        <w:numPr>
          <w:ilvl w:val="1"/>
          <w:numId w:val="2"/>
        </w:numPr>
        <w:ind w:left="1440" w:hanging="360"/>
      </w:pPr>
      <w:bookmarkStart w:id="29" w:name="_Toc215213819"/>
      <w:bookmarkStart w:id="30" w:name="_Toc198799558"/>
      <w:proofErr w:type="spellStart"/>
      <w:r w:rsidRPr="005D0CFF">
        <w:t>Bezskladová</w:t>
      </w:r>
      <w:proofErr w:type="spellEnd"/>
      <w:r w:rsidRPr="005D0CFF">
        <w:t xml:space="preserve"> evidence UDI</w:t>
      </w:r>
      <w:bookmarkEnd w:id="29"/>
    </w:p>
    <w:tbl>
      <w:tblPr>
        <w:tblStyle w:val="GridTable1Light-Accent1"/>
        <w:tblW w:w="5000" w:type="pct"/>
        <w:tblLook w:val="04A0" w:firstRow="1" w:lastRow="0" w:firstColumn="1" w:lastColumn="0" w:noHBand="0" w:noVBand="1"/>
      </w:tblPr>
      <w:tblGrid>
        <w:gridCol w:w="734"/>
        <w:gridCol w:w="8328"/>
      </w:tblGrid>
      <w:tr w:rsidR="000E2FBD" w14:paraId="5FF6F80C" w14:textId="77777777" w:rsidTr="002404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3895B0D5" w14:textId="77777777" w:rsidR="000E2FBD" w:rsidRDefault="000E2FBD" w:rsidP="0024044D">
            <w:pPr>
              <w:rPr>
                <w:rFonts w:cs="Arial"/>
              </w:rPr>
            </w:pPr>
            <w:r>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61ADB49E" w14:textId="77777777" w:rsidR="000E2FBD" w:rsidRDefault="000E2FBD" w:rsidP="0024044D">
            <w:pPr>
              <w:cnfStyle w:val="100000000000" w:firstRow="1" w:lastRow="0" w:firstColumn="0" w:lastColumn="0" w:oddVBand="0" w:evenVBand="0" w:oddHBand="0" w:evenHBand="0" w:firstRowFirstColumn="0" w:firstRowLastColumn="0" w:lastRowFirstColumn="0" w:lastRowLastColumn="0"/>
              <w:rPr>
                <w:rFonts w:cs="Arial"/>
              </w:rPr>
            </w:pPr>
            <w:r>
              <w:rPr>
                <w:rFonts w:cs="Arial"/>
              </w:rPr>
              <w:t>Požadavek</w:t>
            </w:r>
          </w:p>
        </w:tc>
      </w:tr>
      <w:tr w:rsidR="000E2FBD" w14:paraId="11080E78"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096DEB8" w14:textId="77777777" w:rsidR="000E2FBD" w:rsidRDefault="000E2FBD"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6EB0412" w14:textId="77777777" w:rsidR="000E2FBD" w:rsidRDefault="000E2FBD"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Modul umožní evidovat jednoznačnou identifikaci ZP (UDI = </w:t>
            </w:r>
            <w:proofErr w:type="spellStart"/>
            <w:r>
              <w:rPr>
                <w:rFonts w:cs="Arial"/>
              </w:rPr>
              <w:t>Unique</w:t>
            </w:r>
            <w:proofErr w:type="spellEnd"/>
            <w:r>
              <w:rPr>
                <w:rFonts w:cs="Arial"/>
              </w:rPr>
              <w:t xml:space="preserve"> </w:t>
            </w:r>
            <w:proofErr w:type="spellStart"/>
            <w:r>
              <w:rPr>
                <w:rFonts w:cs="Arial"/>
              </w:rPr>
              <w:t>Device</w:t>
            </w:r>
            <w:proofErr w:type="spellEnd"/>
            <w:r>
              <w:rPr>
                <w:rFonts w:cs="Arial"/>
              </w:rPr>
              <w:t xml:space="preserve"> </w:t>
            </w:r>
            <w:proofErr w:type="spellStart"/>
            <w:r>
              <w:rPr>
                <w:rFonts w:cs="Arial"/>
              </w:rPr>
              <w:t>Identification</w:t>
            </w:r>
            <w:proofErr w:type="spellEnd"/>
            <w:r>
              <w:rPr>
                <w:rFonts w:cs="Arial"/>
              </w:rPr>
              <w:t>) nepřístrojového typu (zdravotnického materiálu) do dokumentace pacienta. </w:t>
            </w:r>
          </w:p>
        </w:tc>
      </w:tr>
      <w:tr w:rsidR="000E2FBD" w14:paraId="339EEBB1"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1FC298" w14:textId="77777777" w:rsidR="000E2FBD" w:rsidRDefault="000E2FBD"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679397B" w14:textId="77777777" w:rsidR="000E2FBD" w:rsidRDefault="000E2FBD"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Jde o naplnění legislativy, kterou zdravotnickým zařízením ukládá Nařízení Evropského Parlamentu a Rady (EU) č. 2017/745 (</w:t>
            </w:r>
            <w:proofErr w:type="spellStart"/>
            <w:r>
              <w:rPr>
                <w:rFonts w:cs="Arial"/>
              </w:rPr>
              <w:t>Medical</w:t>
            </w:r>
            <w:proofErr w:type="spellEnd"/>
            <w:r>
              <w:rPr>
                <w:rFonts w:cs="Arial"/>
              </w:rPr>
              <w:t xml:space="preserve"> </w:t>
            </w:r>
            <w:proofErr w:type="spellStart"/>
            <w:r>
              <w:rPr>
                <w:rFonts w:cs="Arial"/>
              </w:rPr>
              <w:t>Device</w:t>
            </w:r>
            <w:proofErr w:type="spellEnd"/>
            <w:r>
              <w:rPr>
                <w:rFonts w:cs="Arial"/>
              </w:rPr>
              <w:t xml:space="preserve"> </w:t>
            </w:r>
            <w:proofErr w:type="spellStart"/>
            <w:r>
              <w:rPr>
                <w:rFonts w:cs="Arial"/>
              </w:rPr>
              <w:t>Regulation</w:t>
            </w:r>
            <w:proofErr w:type="spellEnd"/>
            <w:r>
              <w:rPr>
                <w:rFonts w:cs="Arial"/>
              </w:rPr>
              <w:t>, MDR) i nový český zákon č. 375/2022 Sb., o zdravotnických prostředcích a diagnostických zdravotnických prostředcích in vitro (</w:t>
            </w:r>
            <w:proofErr w:type="spellStart"/>
            <w:r>
              <w:rPr>
                <w:rFonts w:cs="Arial"/>
              </w:rPr>
              <w:t>ZoZP</w:t>
            </w:r>
            <w:proofErr w:type="spellEnd"/>
            <w:r>
              <w:rPr>
                <w:rFonts w:cs="Arial"/>
              </w:rPr>
              <w:t>). </w:t>
            </w:r>
          </w:p>
        </w:tc>
      </w:tr>
      <w:tr w:rsidR="000E2FBD" w14:paraId="7E59171A"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2C4AE21" w14:textId="77777777" w:rsidR="000E2FBD" w:rsidRPr="00F3196A" w:rsidRDefault="000E2FBD" w:rsidP="0024044D">
            <w:pPr>
              <w:rPr>
                <w:rFonts w:cs="Arial"/>
              </w:rPr>
            </w:pPr>
            <w:r>
              <w:rPr>
                <w:rFonts w:cs="Arial"/>
              </w:rPr>
              <w:t>Materiály</w:t>
            </w:r>
          </w:p>
        </w:tc>
      </w:tr>
      <w:tr w:rsidR="000E2FBD" w14:paraId="6006281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AD84F09" w14:textId="77777777" w:rsidR="000E2FBD" w:rsidRDefault="000E2FBD"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75CD939" w14:textId="77777777" w:rsidR="000E2FBD" w:rsidRPr="00F3196A" w:rsidRDefault="000E2FBD"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Možnost do pacientské dokumentace evidovat</w:t>
            </w:r>
            <w:r>
              <w:rPr>
                <w:rFonts w:cs="Arial"/>
                <w:color w:val="000000"/>
              </w:rPr>
              <w:t xml:space="preserve"> jednoznačnou identifikace ZP (UDI = </w:t>
            </w:r>
            <w:proofErr w:type="spellStart"/>
            <w:r>
              <w:rPr>
                <w:rFonts w:cs="Arial"/>
                <w:color w:val="000000"/>
              </w:rPr>
              <w:t>Unique</w:t>
            </w:r>
            <w:proofErr w:type="spellEnd"/>
            <w:r>
              <w:rPr>
                <w:rFonts w:cs="Arial"/>
                <w:color w:val="000000"/>
              </w:rPr>
              <w:t xml:space="preserve"> </w:t>
            </w:r>
            <w:proofErr w:type="spellStart"/>
            <w:r>
              <w:rPr>
                <w:rFonts w:cs="Arial"/>
                <w:color w:val="000000"/>
              </w:rPr>
              <w:t>Device</w:t>
            </w:r>
            <w:proofErr w:type="spellEnd"/>
            <w:r>
              <w:rPr>
                <w:rFonts w:cs="Arial"/>
                <w:color w:val="000000"/>
              </w:rPr>
              <w:t xml:space="preserve"> </w:t>
            </w:r>
            <w:proofErr w:type="spellStart"/>
            <w:r>
              <w:rPr>
                <w:rFonts w:cs="Arial"/>
                <w:color w:val="000000"/>
              </w:rPr>
              <w:t>Identification</w:t>
            </w:r>
            <w:proofErr w:type="spellEnd"/>
            <w:r>
              <w:rPr>
                <w:rFonts w:cs="Arial"/>
                <w:color w:val="000000"/>
              </w:rPr>
              <w:t>) nepřístrojového typu (zdravotnického materiálu).</w:t>
            </w:r>
          </w:p>
        </w:tc>
      </w:tr>
      <w:tr w:rsidR="000E2FBD" w14:paraId="1130BC18"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73CBFA9" w14:textId="77777777" w:rsidR="000E2FBD" w:rsidRDefault="000E2FBD"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091B746" w14:textId="77777777" w:rsidR="000E2FBD" w:rsidRPr="00F3196A" w:rsidRDefault="000E2FBD"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rPr>
              <w:t xml:space="preserve">Evidence UDI materiálu bude spojena s konkrétní činností (ošetření rány, operace </w:t>
            </w:r>
            <w:proofErr w:type="spellStart"/>
            <w:r>
              <w:rPr>
                <w:rFonts w:cs="Arial"/>
                <w:color w:val="000000"/>
              </w:rPr>
              <w:t>atp</w:t>
            </w:r>
            <w:proofErr w:type="spellEnd"/>
            <w:r>
              <w:rPr>
                <w:rFonts w:cs="Arial"/>
                <w:color w:val="000000"/>
              </w:rPr>
              <w:t>).</w:t>
            </w:r>
          </w:p>
        </w:tc>
      </w:tr>
      <w:tr w:rsidR="000E2FBD" w14:paraId="0B0982EF"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5AC9906" w14:textId="77777777" w:rsidR="000E2FBD" w:rsidRDefault="000E2FBD"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1977266A" w14:textId="77777777" w:rsidR="000E2FBD" w:rsidRPr="00F3196A" w:rsidRDefault="000E2FBD"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rPr>
              <w:t>Systém umožní načítání UDI kódů materiálů čtečkou i možnost ručního zadání.</w:t>
            </w:r>
          </w:p>
        </w:tc>
      </w:tr>
      <w:tr w:rsidR="000E2FBD" w14:paraId="6E4A7343"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6F0B6D0" w14:textId="77777777" w:rsidR="000E2FBD" w:rsidRDefault="000E2FBD"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BA1EE93" w14:textId="77777777" w:rsidR="000E2FBD" w:rsidRPr="00F3196A" w:rsidRDefault="000E2FBD"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rPr>
              <w:t>Automatický rozpad UDI kódů na položky v něm obsažené (expirace, šarže atd.).</w:t>
            </w:r>
          </w:p>
        </w:tc>
      </w:tr>
      <w:tr w:rsidR="000E2FBD" w14:paraId="33608BA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934C6D4" w14:textId="77777777" w:rsidR="000E2FBD" w:rsidRDefault="000E2FBD"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8BC85AA" w14:textId="77777777" w:rsidR="000E2FBD" w:rsidRPr="00F3196A" w:rsidRDefault="000E2FBD"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V případě, že má konkrétní materiál evidován v číselníku GTIN, je tento materiál po načtení UDI automaticky dohledán a přidán do seznamu použitých materiálů. V opačném případě bude umožněno zadání konkrétního materiálů z číselníku manuálně.</w:t>
            </w:r>
          </w:p>
        </w:tc>
      </w:tr>
      <w:tr w:rsidR="000E2FBD" w14:paraId="637EA711"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9DA1E52" w14:textId="77777777" w:rsidR="000E2FBD" w:rsidRDefault="000E2FBD"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FCA0069" w14:textId="77777777" w:rsidR="000E2FBD" w:rsidRPr="00F3196A" w:rsidRDefault="000E2FBD"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Seznam všech použitých UDI kódů materiálů na pacienta; seznam všech evidovaných materiálů za stanici. Možnost filtrovat dle různých kritérií. Přímo ze seznamu možnost otevření záznamu k editaci.</w:t>
            </w:r>
          </w:p>
        </w:tc>
      </w:tr>
    </w:tbl>
    <w:p w14:paraId="0D8BC663" w14:textId="77777777" w:rsidR="000E2FBD" w:rsidRPr="00C73593" w:rsidRDefault="000E2FBD" w:rsidP="000E2FBD">
      <w:pPr>
        <w:pStyle w:val="Heading2"/>
        <w:numPr>
          <w:ilvl w:val="1"/>
          <w:numId w:val="2"/>
        </w:numPr>
        <w:ind w:left="1440" w:hanging="360"/>
      </w:pPr>
      <w:bookmarkStart w:id="31" w:name="_Toc215213820"/>
      <w:r w:rsidRPr="00C73593">
        <w:t>Skladová evidence na skladech oddělení</w:t>
      </w:r>
      <w:bookmarkEnd w:id="31"/>
    </w:p>
    <w:tbl>
      <w:tblPr>
        <w:tblStyle w:val="GridTable1Light-Accent1"/>
        <w:tblW w:w="5000" w:type="pct"/>
        <w:tblLook w:val="04A0" w:firstRow="1" w:lastRow="0" w:firstColumn="1" w:lastColumn="0" w:noHBand="0" w:noVBand="1"/>
      </w:tblPr>
      <w:tblGrid>
        <w:gridCol w:w="734"/>
        <w:gridCol w:w="8328"/>
      </w:tblGrid>
      <w:tr w:rsidR="000E2FBD" w:rsidRPr="00C73593" w14:paraId="1A947961" w14:textId="77777777" w:rsidTr="00240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6468621" w14:textId="77777777" w:rsidR="000E2FBD" w:rsidRPr="00C73593" w:rsidRDefault="000E2FBD" w:rsidP="0024044D">
            <w:pPr>
              <w:rPr>
                <w:rFonts w:cs="Arial"/>
              </w:rPr>
            </w:pPr>
            <w:r w:rsidRPr="00C73593">
              <w:rPr>
                <w:rFonts w:cs="Arial"/>
              </w:rPr>
              <w:t>Skladová evidence na skladech oddělení</w:t>
            </w:r>
          </w:p>
        </w:tc>
      </w:tr>
      <w:tr w:rsidR="000E2FBD" w:rsidRPr="00C73593" w14:paraId="20335B87"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D014C77" w14:textId="77777777" w:rsidR="000E2FBD" w:rsidRPr="00C73593" w:rsidRDefault="000E2FBD"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5DF3CFC" w14:textId="77777777" w:rsidR="000E2FBD" w:rsidRPr="00C73593" w:rsidRDefault="000E2FBD" w:rsidP="0024044D">
            <w:pPr>
              <w:cnfStyle w:val="000000000000" w:firstRow="0" w:lastRow="0" w:firstColumn="0" w:lastColumn="0" w:oddVBand="0" w:evenVBand="0" w:oddHBand="0" w:evenHBand="0" w:firstRowFirstColumn="0" w:firstRowLastColumn="0" w:lastRowFirstColumn="0" w:lastRowLastColumn="0"/>
              <w:rPr>
                <w:rFonts w:cs="Arial"/>
              </w:rPr>
            </w:pPr>
            <w:r w:rsidRPr="00C73593">
              <w:rPr>
                <w:rFonts w:cs="Arial"/>
              </w:rPr>
              <w:t xml:space="preserve">Systém bude obsahovat funkcionality, které umožní správu skladu jednotlivých útvarů (zejména oddělení), vůči kterým bude z centrálních skladů zboží (léky i zdravotnický materiál) </w:t>
            </w:r>
            <w:proofErr w:type="spellStart"/>
            <w:r w:rsidRPr="00C73593">
              <w:rPr>
                <w:rFonts w:cs="Arial"/>
              </w:rPr>
              <w:t>přeskladňováno</w:t>
            </w:r>
            <w:proofErr w:type="spellEnd"/>
            <w:r w:rsidRPr="00C73593">
              <w:rPr>
                <w:rFonts w:cs="Arial"/>
              </w:rPr>
              <w:t>.</w:t>
            </w:r>
          </w:p>
        </w:tc>
      </w:tr>
      <w:tr w:rsidR="000E2FBD" w:rsidRPr="00C73593" w14:paraId="3FF6AD0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D4B048F" w14:textId="77777777" w:rsidR="000E2FBD" w:rsidRPr="00C73593" w:rsidRDefault="000E2FBD"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1FADCD4" w14:textId="77777777" w:rsidR="000E2FBD" w:rsidRPr="00C73593" w:rsidRDefault="000E2FBD" w:rsidP="0024044D">
            <w:pPr>
              <w:cnfStyle w:val="000000000000" w:firstRow="0" w:lastRow="0" w:firstColumn="0" w:lastColumn="0" w:oddVBand="0" w:evenVBand="0" w:oddHBand="0" w:evenHBand="0" w:firstRowFirstColumn="0" w:firstRowLastColumn="0" w:lastRowFirstColumn="0" w:lastRowLastColumn="0"/>
              <w:rPr>
                <w:rFonts w:cs="Arial"/>
              </w:rPr>
            </w:pPr>
            <w:r w:rsidRPr="00C73593">
              <w:rPr>
                <w:rFonts w:cs="Arial"/>
              </w:rPr>
              <w:t>Mezi takto vedenými sklady útvarů bude umožněno zjednodušeně zboží přesouvat.</w:t>
            </w:r>
          </w:p>
        </w:tc>
      </w:tr>
      <w:tr w:rsidR="000E2FBD" w14:paraId="372F5061"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5588A54" w14:textId="77777777" w:rsidR="000E2FBD" w:rsidRPr="00C73593" w:rsidRDefault="000E2FBD"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0BFBFD6" w14:textId="77777777" w:rsidR="000E2FBD" w:rsidRPr="00C73593" w:rsidRDefault="000E2FBD" w:rsidP="0024044D">
            <w:pPr>
              <w:cnfStyle w:val="000000000000" w:firstRow="0" w:lastRow="0" w:firstColumn="0" w:lastColumn="0" w:oddVBand="0" w:evenVBand="0" w:oddHBand="0" w:evenHBand="0" w:firstRowFirstColumn="0" w:firstRowLastColumn="0" w:lastRowFirstColumn="0" w:lastRowLastColumn="0"/>
              <w:rPr>
                <w:rFonts w:cs="Arial"/>
              </w:rPr>
            </w:pPr>
            <w:r w:rsidRPr="00C73593">
              <w:rPr>
                <w:rFonts w:cs="Arial"/>
              </w:rPr>
              <w:t>Systém umožní na takto vedené sklady oddělení zboží dodávat i z externích softwarů, ve kterých jsou spravovány jiné centrální sklady.</w:t>
            </w:r>
          </w:p>
        </w:tc>
      </w:tr>
      <w:tr w:rsidR="000E2FBD" w14:paraId="18A8A874"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D2B78B3" w14:textId="77777777" w:rsidR="000E2FBD" w:rsidRPr="00C73593" w:rsidRDefault="000E2FBD"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7C22E3C" w14:textId="77777777" w:rsidR="000E2FBD" w:rsidRPr="00C73593" w:rsidRDefault="000E2FBD" w:rsidP="0024044D">
            <w:pPr>
              <w:cnfStyle w:val="000000000000" w:firstRow="0" w:lastRow="0" w:firstColumn="0" w:lastColumn="0" w:oddVBand="0" w:evenVBand="0" w:oddHBand="0" w:evenHBand="0" w:firstRowFirstColumn="0" w:firstRowLastColumn="0" w:lastRowFirstColumn="0" w:lastRowLastColumn="0"/>
              <w:rPr>
                <w:rFonts w:cs="Arial"/>
              </w:rPr>
            </w:pPr>
            <w:r w:rsidRPr="00C73593">
              <w:rPr>
                <w:rFonts w:cs="Arial"/>
              </w:rPr>
              <w:t xml:space="preserve">Systém bude umožňovat: </w:t>
            </w:r>
          </w:p>
          <w:p w14:paraId="6F74B160" w14:textId="77777777" w:rsidR="000E2FBD" w:rsidRPr="00C73593" w:rsidRDefault="000E2FBD" w:rsidP="00950521">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cs="Arial"/>
              </w:rPr>
            </w:pPr>
            <w:r w:rsidRPr="00C73593">
              <w:rPr>
                <w:rFonts w:cs="Arial"/>
              </w:rPr>
              <w:t xml:space="preserve">provádět příjem zboží do zásob oddělení s nutností přebrání uživatelem (potvrzení), tak i s automatizovaným příjmem elektronicky zaslaného dokladu o dodání (přijatého skrz synchronizaci se systémem správy centrálního skladu); </w:t>
            </w:r>
          </w:p>
          <w:p w14:paraId="6AC59A32" w14:textId="77777777" w:rsidR="000E2FBD" w:rsidRPr="00C73593" w:rsidRDefault="000E2FBD" w:rsidP="00950521">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cs="Arial"/>
              </w:rPr>
            </w:pPr>
            <w:r w:rsidRPr="00C73593">
              <w:rPr>
                <w:rFonts w:cs="Arial"/>
              </w:rPr>
              <w:t xml:space="preserve">uživatelsky si pro zboží v sortimentu oddělení nastavit normy stavu; </w:t>
            </w:r>
          </w:p>
          <w:p w14:paraId="39B966C7" w14:textId="77777777" w:rsidR="000E2FBD" w:rsidRPr="00C73593" w:rsidRDefault="000E2FBD" w:rsidP="00950521">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cs="Arial"/>
              </w:rPr>
            </w:pPr>
            <w:r w:rsidRPr="00C73593">
              <w:rPr>
                <w:rFonts w:cs="Arial"/>
              </w:rPr>
              <w:t>zobrazit inventární rozdíly ve skladě k určitému datu.</w:t>
            </w:r>
          </w:p>
        </w:tc>
      </w:tr>
      <w:tr w:rsidR="000E2FBD" w14:paraId="1A8F7E6A"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9531A8C" w14:textId="77777777" w:rsidR="000E2FBD" w:rsidRPr="00C73593" w:rsidRDefault="000E2FBD"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42E2D60" w14:textId="77777777" w:rsidR="000E2FBD" w:rsidRPr="00C73593" w:rsidRDefault="000E2FBD" w:rsidP="0024044D">
            <w:pPr>
              <w:cnfStyle w:val="000000000000" w:firstRow="0" w:lastRow="0" w:firstColumn="0" w:lastColumn="0" w:oddVBand="0" w:evenVBand="0" w:oddHBand="0" w:evenHBand="0" w:firstRowFirstColumn="0" w:firstRowLastColumn="0" w:lastRowFirstColumn="0" w:lastRowLastColumn="0"/>
              <w:rPr>
                <w:rFonts w:cs="Arial"/>
              </w:rPr>
            </w:pPr>
            <w:r w:rsidRPr="00C73593">
              <w:rPr>
                <w:rFonts w:cs="Arial"/>
              </w:rPr>
              <w:t>Zobrazení položek na skladových kartách ke zvolenému datu inventury; tvorbu výdejek na konkrétní pacienty/konkrétní úkony.</w:t>
            </w:r>
          </w:p>
        </w:tc>
      </w:tr>
      <w:tr w:rsidR="000E2FBD" w14:paraId="0011B11E"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DF16760" w14:textId="77777777" w:rsidR="000E2FBD" w:rsidRPr="00C73593" w:rsidRDefault="000E2FBD"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1179091" w14:textId="77777777" w:rsidR="000E2FBD" w:rsidRPr="00C73593" w:rsidRDefault="000E2FBD" w:rsidP="0024044D">
            <w:pPr>
              <w:cnfStyle w:val="000000000000" w:firstRow="0" w:lastRow="0" w:firstColumn="0" w:lastColumn="0" w:oddVBand="0" w:evenVBand="0" w:oddHBand="0" w:evenHBand="0" w:firstRowFirstColumn="0" w:firstRowLastColumn="0" w:lastRowFirstColumn="0" w:lastRowLastColumn="0"/>
              <w:rPr>
                <w:rFonts w:cs="Arial"/>
              </w:rPr>
            </w:pPr>
            <w:r w:rsidRPr="00C73593">
              <w:rPr>
                <w:rFonts w:cs="Arial"/>
              </w:rPr>
              <w:t>V případě nutnosti zboží vyřadit systém umožňuje výdej do ztráty s uvedeným důvodem odpisu; sledování exspirace zboží a konfigurovatelně upozorňovat uživatele; nad sklady generovat ekonomické výstupy/sestavy v XLS formátu</w:t>
            </w:r>
          </w:p>
        </w:tc>
      </w:tr>
    </w:tbl>
    <w:p w14:paraId="532EA39A" w14:textId="61E38AE4" w:rsidR="00525A86" w:rsidRPr="008F4101" w:rsidRDefault="000E2FBD" w:rsidP="00525A86">
      <w:pPr>
        <w:pStyle w:val="Heading2"/>
        <w:numPr>
          <w:ilvl w:val="1"/>
          <w:numId w:val="2"/>
        </w:numPr>
        <w:ind w:left="1440" w:hanging="360"/>
      </w:pPr>
      <w:bookmarkStart w:id="32" w:name="_Toc215213821"/>
      <w:bookmarkEnd w:id="30"/>
      <w:proofErr w:type="spellStart"/>
      <w:r w:rsidRPr="008F4101">
        <w:t>Active</w:t>
      </w:r>
      <w:proofErr w:type="spellEnd"/>
      <w:r w:rsidRPr="008F4101">
        <w:t xml:space="preserve"> </w:t>
      </w:r>
      <w:proofErr w:type="spellStart"/>
      <w:r w:rsidRPr="008F4101">
        <w:t>Directory</w:t>
      </w:r>
      <w:proofErr w:type="spellEnd"/>
      <w:r w:rsidRPr="008F4101">
        <w:t xml:space="preserve"> </w:t>
      </w:r>
      <w:r w:rsidR="00D36DAE">
        <w:t>v NIS</w:t>
      </w:r>
      <w:bookmarkEnd w:id="32"/>
    </w:p>
    <w:tbl>
      <w:tblPr>
        <w:tblStyle w:val="GridTable1Light-Accent1"/>
        <w:tblW w:w="5000" w:type="pct"/>
        <w:tblLook w:val="04A0" w:firstRow="1" w:lastRow="0" w:firstColumn="1" w:lastColumn="0" w:noHBand="0" w:noVBand="1"/>
      </w:tblPr>
      <w:tblGrid>
        <w:gridCol w:w="734"/>
        <w:gridCol w:w="8328"/>
      </w:tblGrid>
      <w:tr w:rsidR="00B514B0" w:rsidRPr="008F4101" w14:paraId="7B5F5EEB" w14:textId="77777777" w:rsidTr="00240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2318806" w14:textId="77777777" w:rsidR="00B514B0" w:rsidRPr="008F4101" w:rsidRDefault="00B514B0" w:rsidP="00B514B0">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13C24E0" w14:textId="281782A2" w:rsidR="00B514B0" w:rsidRPr="008F4101" w:rsidRDefault="00187100" w:rsidP="00B514B0">
            <w:pPr>
              <w:cnfStyle w:val="100000000000" w:firstRow="1" w:lastRow="0" w:firstColumn="0" w:lastColumn="0" w:oddVBand="0" w:evenVBand="0" w:oddHBand="0" w:evenHBand="0" w:firstRowFirstColumn="0" w:firstRowLastColumn="0" w:lastRowFirstColumn="0" w:lastRowLastColumn="0"/>
              <w:rPr>
                <w:rFonts w:cs="Arial"/>
                <w:b w:val="0"/>
              </w:rPr>
            </w:pPr>
            <w:r w:rsidRPr="008F4101">
              <w:t xml:space="preserve">Požadujeme autentifikaci uživatelů a jejich synchronizaci se službou </w:t>
            </w:r>
            <w:proofErr w:type="spellStart"/>
            <w:r w:rsidRPr="008F4101">
              <w:t>Active</w:t>
            </w:r>
            <w:proofErr w:type="spellEnd"/>
            <w:r w:rsidRPr="008F4101">
              <w:t xml:space="preserve"> </w:t>
            </w:r>
            <w:proofErr w:type="spellStart"/>
            <w:r w:rsidRPr="008F4101">
              <w:t>Directory</w:t>
            </w:r>
            <w:proofErr w:type="spellEnd"/>
          </w:p>
        </w:tc>
      </w:tr>
      <w:tr w:rsidR="00187100" w:rsidRPr="008F4101" w14:paraId="47FEB7B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1B16863" w14:textId="77777777" w:rsidR="00187100" w:rsidRPr="008F4101" w:rsidRDefault="00187100" w:rsidP="00187100">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FE8345" w14:textId="28FB3F45" w:rsidR="00187100" w:rsidRPr="008F4101" w:rsidRDefault="00187100" w:rsidP="00187100">
            <w:pPr>
              <w:cnfStyle w:val="000000000000" w:firstRow="0" w:lastRow="0" w:firstColumn="0" w:lastColumn="0" w:oddVBand="0" w:evenVBand="0" w:oddHBand="0" w:evenHBand="0" w:firstRowFirstColumn="0" w:firstRowLastColumn="0" w:lastRowFirstColumn="0" w:lastRowLastColumn="0"/>
              <w:rPr>
                <w:rFonts w:cs="Arial"/>
                <w:b/>
                <w:bCs/>
              </w:rPr>
            </w:pPr>
            <w:r w:rsidRPr="008F4101">
              <w:t>Požadujeme, aby se seznam uživatelů KIS vytvářel na základě členství v tzv. „kmenové skupině“ (</w:t>
            </w:r>
            <w:proofErr w:type="spellStart"/>
            <w:r w:rsidRPr="008F4101">
              <w:t>Active</w:t>
            </w:r>
            <w:proofErr w:type="spellEnd"/>
            <w:r w:rsidRPr="008F4101">
              <w:t xml:space="preserve"> </w:t>
            </w:r>
            <w:proofErr w:type="spellStart"/>
            <w:r w:rsidRPr="008F4101">
              <w:t>Directory</w:t>
            </w:r>
            <w:proofErr w:type="spellEnd"/>
            <w:r w:rsidRPr="008F4101">
              <w:t xml:space="preserve"> Group). Počet uživatelů v</w:t>
            </w:r>
            <w:r w:rsidRPr="008F4101">
              <w:rPr>
                <w:rFonts w:cs="Arial"/>
              </w:rPr>
              <w:t> </w:t>
            </w:r>
            <w:r w:rsidRPr="008F4101">
              <w:t>kmenov</w:t>
            </w:r>
            <w:r w:rsidRPr="008F4101">
              <w:rPr>
                <w:rFonts w:ascii="Aptos" w:hAnsi="Aptos" w:cs="Aptos"/>
              </w:rPr>
              <w:t>é</w:t>
            </w:r>
            <w:r w:rsidRPr="008F4101">
              <w:t xml:space="preserve"> skupin</w:t>
            </w:r>
            <w:r w:rsidRPr="008F4101">
              <w:rPr>
                <w:rFonts w:ascii="Aptos" w:hAnsi="Aptos" w:cs="Aptos"/>
              </w:rPr>
              <w:t>ě</w:t>
            </w:r>
            <w:r w:rsidRPr="008F4101">
              <w:t xml:space="preserve"> nebude nijak limitov</w:t>
            </w:r>
            <w:r w:rsidRPr="008F4101">
              <w:rPr>
                <w:rFonts w:ascii="Aptos" w:hAnsi="Aptos" w:cs="Aptos"/>
              </w:rPr>
              <w:t>á</w:t>
            </w:r>
            <w:r w:rsidRPr="008F4101">
              <w:t>n.</w:t>
            </w:r>
          </w:p>
        </w:tc>
      </w:tr>
      <w:tr w:rsidR="00187100" w:rsidRPr="008F4101" w14:paraId="5070F2FE"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628B756" w14:textId="77777777" w:rsidR="00187100" w:rsidRPr="008F4101" w:rsidRDefault="00187100" w:rsidP="00187100">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0E2368" w14:textId="49B6F94E" w:rsidR="00187100" w:rsidRPr="008F4101" w:rsidRDefault="00187100" w:rsidP="00187100">
            <w:pPr>
              <w:cnfStyle w:val="000000000000" w:firstRow="0" w:lastRow="0" w:firstColumn="0" w:lastColumn="0" w:oddVBand="0" w:evenVBand="0" w:oddHBand="0" w:evenHBand="0" w:firstRowFirstColumn="0" w:firstRowLastColumn="0" w:lastRowFirstColumn="0" w:lastRowLastColumn="0"/>
              <w:rPr>
                <w:rFonts w:cs="Arial"/>
                <w:b/>
                <w:bCs/>
              </w:rPr>
            </w:pPr>
            <w:r w:rsidRPr="008F4101">
              <w:t>Noví uživatelé v</w:t>
            </w:r>
            <w:r w:rsidRPr="008F4101">
              <w:rPr>
                <w:rFonts w:cs="Arial"/>
              </w:rPr>
              <w:t> </w:t>
            </w:r>
            <w:proofErr w:type="spellStart"/>
            <w:r w:rsidRPr="008F4101">
              <w:t>Active</w:t>
            </w:r>
            <w:proofErr w:type="spellEnd"/>
            <w:r w:rsidRPr="008F4101">
              <w:t xml:space="preserve"> </w:t>
            </w:r>
            <w:proofErr w:type="spellStart"/>
            <w:r w:rsidRPr="008F4101">
              <w:t>Directory</w:t>
            </w:r>
            <w:proofErr w:type="spellEnd"/>
            <w:r w:rsidRPr="008F4101">
              <w:t>, kte</w:t>
            </w:r>
            <w:r w:rsidRPr="008F4101">
              <w:rPr>
                <w:rFonts w:ascii="Aptos" w:hAnsi="Aptos" w:cs="Aptos"/>
              </w:rPr>
              <w:t>ří</w:t>
            </w:r>
            <w:r w:rsidRPr="008F4101">
              <w:t xml:space="preserve"> jsou </w:t>
            </w:r>
            <w:r w:rsidRPr="008F4101">
              <w:rPr>
                <w:rFonts w:ascii="Aptos" w:hAnsi="Aptos" w:cs="Aptos"/>
              </w:rPr>
              <w:t>č</w:t>
            </w:r>
            <w:r w:rsidRPr="008F4101">
              <w:t>leny kmenov</w:t>
            </w:r>
            <w:r w:rsidRPr="008F4101">
              <w:rPr>
                <w:rFonts w:ascii="Aptos" w:hAnsi="Aptos" w:cs="Aptos"/>
              </w:rPr>
              <w:t>é</w:t>
            </w:r>
            <w:r w:rsidRPr="008F4101">
              <w:t xml:space="preserve"> skupiny, se automaticky (periodickou automatickou synchronizac</w:t>
            </w:r>
            <w:r w:rsidRPr="008F4101">
              <w:rPr>
                <w:rFonts w:ascii="Aptos" w:hAnsi="Aptos" w:cs="Aptos"/>
              </w:rPr>
              <w:t>í</w:t>
            </w:r>
            <w:r w:rsidRPr="008F4101">
              <w:t xml:space="preserve"> nebo manu</w:t>
            </w:r>
            <w:r w:rsidRPr="008F4101">
              <w:rPr>
                <w:rFonts w:ascii="Aptos" w:hAnsi="Aptos" w:cs="Aptos"/>
              </w:rPr>
              <w:t>á</w:t>
            </w:r>
            <w:r w:rsidRPr="008F4101">
              <w:t>ln</w:t>
            </w:r>
            <w:r w:rsidRPr="008F4101">
              <w:rPr>
                <w:rFonts w:ascii="Aptos" w:hAnsi="Aptos" w:cs="Aptos"/>
              </w:rPr>
              <w:t>ě</w:t>
            </w:r>
            <w:r w:rsidRPr="008F4101">
              <w:t xml:space="preserve"> spr</w:t>
            </w:r>
            <w:r w:rsidRPr="008F4101">
              <w:rPr>
                <w:rFonts w:ascii="Aptos" w:hAnsi="Aptos" w:cs="Aptos"/>
              </w:rPr>
              <w:t>á</w:t>
            </w:r>
            <w:r w:rsidRPr="008F4101">
              <w:t>vcovskou funkc</w:t>
            </w:r>
            <w:r w:rsidRPr="008F4101">
              <w:rPr>
                <w:rFonts w:ascii="Aptos" w:hAnsi="Aptos" w:cs="Aptos"/>
              </w:rPr>
              <w:t>í</w:t>
            </w:r>
            <w:r w:rsidRPr="008F4101">
              <w:t>) zalo</w:t>
            </w:r>
            <w:r w:rsidRPr="008F4101">
              <w:rPr>
                <w:rFonts w:ascii="Aptos" w:hAnsi="Aptos" w:cs="Aptos"/>
              </w:rPr>
              <w:t>ží</w:t>
            </w:r>
            <w:r w:rsidRPr="008F4101">
              <w:t xml:space="preserve"> do datab</w:t>
            </w:r>
            <w:r w:rsidRPr="008F4101">
              <w:rPr>
                <w:rFonts w:ascii="Aptos" w:hAnsi="Aptos" w:cs="Aptos"/>
              </w:rPr>
              <w:t>á</w:t>
            </w:r>
            <w:r w:rsidRPr="008F4101">
              <w:t>ze KIS. Nen</w:t>
            </w:r>
            <w:r w:rsidRPr="008F4101">
              <w:rPr>
                <w:rFonts w:ascii="Aptos" w:hAnsi="Aptos" w:cs="Aptos"/>
              </w:rPr>
              <w:t>í</w:t>
            </w:r>
            <w:r w:rsidRPr="008F4101">
              <w:t xml:space="preserve"> t</w:t>
            </w:r>
            <w:r w:rsidRPr="008F4101">
              <w:rPr>
                <w:rFonts w:ascii="Aptos" w:hAnsi="Aptos" w:cs="Aptos"/>
              </w:rPr>
              <w:t>ř</w:t>
            </w:r>
            <w:r w:rsidRPr="008F4101">
              <w:t>eba jim v KIS ru</w:t>
            </w:r>
            <w:r w:rsidRPr="008F4101">
              <w:rPr>
                <w:rFonts w:ascii="Aptos" w:hAnsi="Aptos" w:cs="Aptos"/>
              </w:rPr>
              <w:t>č</w:t>
            </w:r>
            <w:r w:rsidRPr="008F4101">
              <w:t>n</w:t>
            </w:r>
            <w:r w:rsidRPr="008F4101">
              <w:rPr>
                <w:rFonts w:ascii="Aptos" w:hAnsi="Aptos" w:cs="Aptos"/>
              </w:rPr>
              <w:t>ě</w:t>
            </w:r>
            <w:r w:rsidRPr="008F4101">
              <w:t xml:space="preserve"> zakl</w:t>
            </w:r>
            <w:r w:rsidRPr="008F4101">
              <w:rPr>
                <w:rFonts w:ascii="Aptos" w:hAnsi="Aptos" w:cs="Aptos"/>
              </w:rPr>
              <w:t>á</w:t>
            </w:r>
            <w:r w:rsidRPr="008F4101">
              <w:t>dat u</w:t>
            </w:r>
            <w:r w:rsidRPr="008F4101">
              <w:rPr>
                <w:rFonts w:ascii="Aptos" w:hAnsi="Aptos" w:cs="Aptos"/>
              </w:rPr>
              <w:t>ž</w:t>
            </w:r>
            <w:r w:rsidRPr="008F4101">
              <w:t>ivatelsk</w:t>
            </w:r>
            <w:r w:rsidRPr="008F4101">
              <w:rPr>
                <w:rFonts w:ascii="Aptos" w:hAnsi="Aptos" w:cs="Aptos"/>
              </w:rPr>
              <w:t>á</w:t>
            </w:r>
            <w:r w:rsidRPr="008F4101">
              <w:t xml:space="preserve"> jm</w:t>
            </w:r>
            <w:r w:rsidRPr="008F4101">
              <w:rPr>
                <w:rFonts w:ascii="Aptos" w:hAnsi="Aptos" w:cs="Aptos"/>
              </w:rPr>
              <w:t>é</w:t>
            </w:r>
            <w:r w:rsidRPr="008F4101">
              <w:t>na a hesla.</w:t>
            </w:r>
          </w:p>
        </w:tc>
      </w:tr>
      <w:tr w:rsidR="00187100" w:rsidRPr="008F4101" w14:paraId="26D595EB"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AAAD14C" w14:textId="77777777" w:rsidR="00187100" w:rsidRPr="008F4101" w:rsidRDefault="00187100" w:rsidP="00187100">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62C26B4" w14:textId="0B870ADE" w:rsidR="00187100" w:rsidRPr="008F4101" w:rsidRDefault="00187100" w:rsidP="00187100">
            <w:pPr>
              <w:cnfStyle w:val="000000000000" w:firstRow="0" w:lastRow="0" w:firstColumn="0" w:lastColumn="0" w:oddVBand="0" w:evenVBand="0" w:oddHBand="0" w:evenHBand="0" w:firstRowFirstColumn="0" w:firstRowLastColumn="0" w:lastRowFirstColumn="0" w:lastRowLastColumn="0"/>
              <w:rPr>
                <w:rFonts w:cs="Arial"/>
                <w:b/>
                <w:bCs/>
              </w:rPr>
            </w:pPr>
            <w:r w:rsidRPr="008F4101">
              <w:t>Zařazení uživatelů do skupin / rolí a tím i práva na práci s</w:t>
            </w:r>
            <w:r w:rsidRPr="008F4101">
              <w:rPr>
                <w:rFonts w:cs="Arial"/>
              </w:rPr>
              <w:t> </w:t>
            </w:r>
            <w:r w:rsidRPr="008F4101">
              <w:t>aplikac</w:t>
            </w:r>
            <w:r w:rsidRPr="008F4101">
              <w:rPr>
                <w:rFonts w:ascii="Aptos" w:hAnsi="Aptos" w:cs="Aptos"/>
              </w:rPr>
              <w:t>í</w:t>
            </w:r>
            <w:r w:rsidRPr="008F4101">
              <w:t xml:space="preserve"> se bude nastavovat p</w:t>
            </w:r>
            <w:r w:rsidRPr="008F4101">
              <w:rPr>
                <w:rFonts w:ascii="Aptos" w:hAnsi="Aptos" w:cs="Aptos"/>
              </w:rPr>
              <w:t>ří</w:t>
            </w:r>
            <w:r w:rsidRPr="008F4101">
              <w:t>mo ve spr</w:t>
            </w:r>
            <w:r w:rsidRPr="008F4101">
              <w:rPr>
                <w:rFonts w:ascii="Aptos" w:hAnsi="Aptos" w:cs="Aptos"/>
              </w:rPr>
              <w:t>á</w:t>
            </w:r>
            <w:r w:rsidRPr="008F4101">
              <w:t>vcovsk</w:t>
            </w:r>
            <w:r w:rsidRPr="008F4101">
              <w:rPr>
                <w:rFonts w:ascii="Aptos" w:hAnsi="Aptos" w:cs="Aptos"/>
              </w:rPr>
              <w:t>ý</w:t>
            </w:r>
            <w:r w:rsidRPr="008F4101">
              <w:t>ch modulech KIS </w:t>
            </w:r>
          </w:p>
        </w:tc>
      </w:tr>
      <w:tr w:rsidR="00187100" w:rsidRPr="008F4101" w14:paraId="6CE1C967"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3ED2B49" w14:textId="77777777" w:rsidR="00187100" w:rsidRPr="008F4101" w:rsidRDefault="00187100" w:rsidP="00187100">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CA263F7" w14:textId="56B89ED8" w:rsidR="00187100" w:rsidRPr="008F4101" w:rsidRDefault="00187100" w:rsidP="00187100">
            <w:pPr>
              <w:cnfStyle w:val="000000000000" w:firstRow="0" w:lastRow="0" w:firstColumn="0" w:lastColumn="0" w:oddVBand="0" w:evenVBand="0" w:oddHBand="0" w:evenHBand="0" w:firstRowFirstColumn="0" w:firstRowLastColumn="0" w:lastRowFirstColumn="0" w:lastRowLastColumn="0"/>
              <w:rPr>
                <w:rFonts w:cs="Arial"/>
                <w:b/>
                <w:bCs/>
              </w:rPr>
            </w:pPr>
            <w:r w:rsidRPr="008F4101">
              <w:t xml:space="preserve">Všechny změny uživatelů na straně </w:t>
            </w:r>
            <w:proofErr w:type="spellStart"/>
            <w:r w:rsidRPr="008F4101">
              <w:t>Active</w:t>
            </w:r>
            <w:proofErr w:type="spellEnd"/>
            <w:r w:rsidRPr="008F4101">
              <w:t xml:space="preserve"> </w:t>
            </w:r>
            <w:proofErr w:type="spellStart"/>
            <w:r w:rsidRPr="008F4101">
              <w:t>Directory</w:t>
            </w:r>
            <w:proofErr w:type="spellEnd"/>
            <w:r w:rsidRPr="008F4101">
              <w:t>, např. vymazání, deaktivace, změna údajů uživatele se automaticky projeví při další synchronizací i v</w:t>
            </w:r>
            <w:r w:rsidRPr="008F4101">
              <w:rPr>
                <w:rFonts w:cs="Arial"/>
              </w:rPr>
              <w:t> </w:t>
            </w:r>
            <w:r w:rsidRPr="008F4101">
              <w:t>klinick</w:t>
            </w:r>
            <w:r w:rsidRPr="008F4101">
              <w:rPr>
                <w:rFonts w:ascii="Aptos" w:hAnsi="Aptos" w:cs="Aptos"/>
              </w:rPr>
              <w:t>é</w:t>
            </w:r>
            <w:r w:rsidRPr="008F4101">
              <w:t>m informa</w:t>
            </w:r>
            <w:r w:rsidRPr="008F4101">
              <w:rPr>
                <w:rFonts w:ascii="Aptos" w:hAnsi="Aptos" w:cs="Aptos"/>
              </w:rPr>
              <w:t>č</w:t>
            </w:r>
            <w:r w:rsidRPr="008F4101">
              <w:t>n</w:t>
            </w:r>
            <w:r w:rsidRPr="008F4101">
              <w:rPr>
                <w:rFonts w:ascii="Aptos" w:hAnsi="Aptos" w:cs="Aptos"/>
              </w:rPr>
              <w:t>í</w:t>
            </w:r>
            <w:r w:rsidRPr="008F4101">
              <w:t>m syst</w:t>
            </w:r>
            <w:r w:rsidRPr="008F4101">
              <w:rPr>
                <w:rFonts w:ascii="Aptos" w:hAnsi="Aptos" w:cs="Aptos"/>
              </w:rPr>
              <w:t>é</w:t>
            </w:r>
            <w:r w:rsidRPr="008F4101">
              <w:t>mu.</w:t>
            </w:r>
          </w:p>
        </w:tc>
      </w:tr>
      <w:tr w:rsidR="00187100" w:rsidRPr="008F4101" w14:paraId="6F8C574F"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596A41D" w14:textId="77777777" w:rsidR="00187100" w:rsidRPr="008F4101" w:rsidRDefault="00187100" w:rsidP="00187100">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F22A7CD" w14:textId="03B2A727" w:rsidR="00187100" w:rsidRPr="008F4101" w:rsidRDefault="00187100" w:rsidP="00187100">
            <w:pPr>
              <w:cnfStyle w:val="000000000000" w:firstRow="0" w:lastRow="0" w:firstColumn="0" w:lastColumn="0" w:oddVBand="0" w:evenVBand="0" w:oddHBand="0" w:evenHBand="0" w:firstRowFirstColumn="0" w:firstRowLastColumn="0" w:lastRowFirstColumn="0" w:lastRowLastColumn="0"/>
              <w:rPr>
                <w:rFonts w:cs="Arial"/>
                <w:b/>
                <w:bCs/>
              </w:rPr>
            </w:pPr>
            <w:r w:rsidRPr="008F4101">
              <w:t xml:space="preserve">Požadujeme, aby existovaly dvě varianty přihlášení, které bude možné navzájem kombinovat (typ WINDOWS, typ </w:t>
            </w:r>
            <w:proofErr w:type="spellStart"/>
            <w:r w:rsidRPr="008F4101">
              <w:t>Active</w:t>
            </w:r>
            <w:proofErr w:type="spellEnd"/>
            <w:r w:rsidRPr="008F4101">
              <w:t xml:space="preserve"> </w:t>
            </w:r>
            <w:proofErr w:type="spellStart"/>
            <w:r w:rsidRPr="008F4101">
              <w:t>Directory</w:t>
            </w:r>
            <w:proofErr w:type="spellEnd"/>
            <w:r w:rsidRPr="008F4101">
              <w:t>). Pro celý systém nebo jednotlivé stanice bude možné nastavit, které varianty jsou povolené.</w:t>
            </w:r>
          </w:p>
        </w:tc>
      </w:tr>
      <w:tr w:rsidR="00187100" w:rsidRPr="008F4101" w14:paraId="3D08916F"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1C15840" w14:textId="77777777" w:rsidR="00187100" w:rsidRPr="008F4101" w:rsidRDefault="00187100" w:rsidP="00187100">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1636438" w14:textId="77C33F1C" w:rsidR="00187100" w:rsidRPr="008F4101" w:rsidRDefault="00187100" w:rsidP="00187100">
            <w:pPr>
              <w:cnfStyle w:val="000000000000" w:firstRow="0" w:lastRow="0" w:firstColumn="0" w:lastColumn="0" w:oddVBand="0" w:evenVBand="0" w:oddHBand="0" w:evenHBand="0" w:firstRowFirstColumn="0" w:firstRowLastColumn="0" w:lastRowFirstColumn="0" w:lastRowLastColumn="0"/>
              <w:rPr>
                <w:rFonts w:cs="Arial"/>
                <w:b/>
                <w:bCs/>
              </w:rPr>
            </w:pPr>
            <w:r w:rsidRPr="008F4101">
              <w:t>Přihlášení typu WINDOWS: bude se přebírat doménové přihlášení do OS Windows (jméno i heslo se nebude zadávat a ani je nebude možné editovat), pro přihlášení stačí stisknout Přihlásit. Varianta vhodná, pokud je uživatel KIS již přihlášen v operačním systému stanice a zařízení využívá doménové přístupy. Naopak není vhodná pro situaci, kdy více uživatelů využívá společně PC bez přehlášení ve Windows</w:t>
            </w:r>
          </w:p>
        </w:tc>
      </w:tr>
      <w:tr w:rsidR="00187100" w14:paraId="20993174"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94EAC7D" w14:textId="77777777" w:rsidR="00187100" w:rsidRPr="008F4101" w:rsidRDefault="00187100" w:rsidP="00187100">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A3C2660" w14:textId="1858FB01" w:rsidR="00187100" w:rsidRPr="00B514B0" w:rsidRDefault="00187100" w:rsidP="00187100">
            <w:pPr>
              <w:cnfStyle w:val="000000000000" w:firstRow="0" w:lastRow="0" w:firstColumn="0" w:lastColumn="0" w:oddVBand="0" w:evenVBand="0" w:oddHBand="0" w:evenHBand="0" w:firstRowFirstColumn="0" w:firstRowLastColumn="0" w:lastRowFirstColumn="0" w:lastRowLastColumn="0"/>
              <w:rPr>
                <w:rFonts w:cs="Arial"/>
                <w:b/>
                <w:bCs/>
              </w:rPr>
            </w:pPr>
            <w:r w:rsidRPr="008F4101">
              <w:t xml:space="preserve">Typ </w:t>
            </w:r>
            <w:proofErr w:type="spellStart"/>
            <w:r w:rsidRPr="008F4101">
              <w:t>Active</w:t>
            </w:r>
            <w:proofErr w:type="spellEnd"/>
            <w:r w:rsidRPr="008F4101">
              <w:t xml:space="preserve"> </w:t>
            </w:r>
            <w:proofErr w:type="spellStart"/>
            <w:r w:rsidRPr="008F4101">
              <w:t>Directory</w:t>
            </w:r>
            <w:proofErr w:type="spellEnd"/>
            <w:r w:rsidRPr="008F4101">
              <w:t xml:space="preserve">: umožní zadat doménový přístup uživatele (jméno a heslo uvedené v </w:t>
            </w:r>
            <w:proofErr w:type="spellStart"/>
            <w:r w:rsidRPr="008F4101">
              <w:t>ActiveDirectory</w:t>
            </w:r>
            <w:proofErr w:type="spellEnd"/>
            <w:r w:rsidRPr="008F4101">
              <w:t>).</w:t>
            </w:r>
          </w:p>
        </w:tc>
      </w:tr>
    </w:tbl>
    <w:p w14:paraId="5BE4CE2A" w14:textId="31A44DE6" w:rsidR="000F1637" w:rsidRDefault="000F1637" w:rsidP="00525A86">
      <w:pPr>
        <w:pStyle w:val="Heading2"/>
        <w:numPr>
          <w:ilvl w:val="1"/>
          <w:numId w:val="2"/>
        </w:numPr>
        <w:ind w:left="1440" w:hanging="360"/>
      </w:pPr>
      <w:bookmarkStart w:id="33" w:name="_Toc215213822"/>
      <w:proofErr w:type="spellStart"/>
      <w:r>
        <w:t>Active</w:t>
      </w:r>
      <w:proofErr w:type="spellEnd"/>
      <w:r>
        <w:t xml:space="preserve"> </w:t>
      </w:r>
      <w:proofErr w:type="spellStart"/>
      <w:r>
        <w:t>Directory</w:t>
      </w:r>
      <w:proofErr w:type="spellEnd"/>
      <w:r>
        <w:t xml:space="preserve"> v </w:t>
      </w:r>
      <w:proofErr w:type="spellStart"/>
      <w:r>
        <w:t>laboratroním</w:t>
      </w:r>
      <w:proofErr w:type="spellEnd"/>
      <w:r>
        <w:t xml:space="preserve"> systém</w:t>
      </w:r>
      <w:bookmarkEnd w:id="33"/>
    </w:p>
    <w:tbl>
      <w:tblPr>
        <w:tblStyle w:val="GridTable1Light-Accent1"/>
        <w:tblW w:w="5000" w:type="pct"/>
        <w:tblLook w:val="04A0" w:firstRow="1" w:lastRow="0" w:firstColumn="1" w:lastColumn="0" w:noHBand="0" w:noVBand="1"/>
      </w:tblPr>
      <w:tblGrid>
        <w:gridCol w:w="734"/>
        <w:gridCol w:w="8328"/>
      </w:tblGrid>
      <w:tr w:rsidR="000F1637" w:rsidRPr="008F4101" w14:paraId="67A92C91" w14:textId="77777777" w:rsidTr="00240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A93449B" w14:textId="77777777" w:rsidR="000F1637" w:rsidRPr="008F4101" w:rsidRDefault="000F1637"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EBBDA0E" w14:textId="306F361A" w:rsidR="000F1637" w:rsidRPr="00866BAF" w:rsidRDefault="005F0449" w:rsidP="0024044D">
            <w:pPr>
              <w:cnfStyle w:val="100000000000" w:firstRow="1" w:lastRow="0" w:firstColumn="0" w:lastColumn="0" w:oddVBand="0" w:evenVBand="0" w:oddHBand="0" w:evenHBand="0" w:firstRowFirstColumn="0" w:firstRowLastColumn="0" w:lastRowFirstColumn="0" w:lastRowLastColumn="0"/>
              <w:rPr>
                <w:rFonts w:cs="Arial"/>
                <w:b w:val="0"/>
                <w:bCs w:val="0"/>
              </w:rPr>
            </w:pPr>
            <w:r w:rsidRPr="00866BAF">
              <w:rPr>
                <w:b w:val="0"/>
                <w:bCs w:val="0"/>
              </w:rPr>
              <w:t>Možnost založení nového uživatele v laboratorním systému podle AD (jen jméno, ne role)</w:t>
            </w:r>
          </w:p>
        </w:tc>
      </w:tr>
      <w:tr w:rsidR="000F1637" w:rsidRPr="008F4101" w14:paraId="5D1310E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01F9C94" w14:textId="77777777" w:rsidR="000F1637" w:rsidRPr="008F4101" w:rsidRDefault="000F1637"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7C6B4CE" w14:textId="0A7B21EC" w:rsidR="000F1637" w:rsidRPr="008F4101" w:rsidRDefault="00866BAF" w:rsidP="0024044D">
            <w:pPr>
              <w:cnfStyle w:val="000000000000" w:firstRow="0" w:lastRow="0" w:firstColumn="0" w:lastColumn="0" w:oddVBand="0" w:evenVBand="0" w:oddHBand="0" w:evenHBand="0" w:firstRowFirstColumn="0" w:firstRowLastColumn="0" w:lastRowFirstColumn="0" w:lastRowLastColumn="0"/>
              <w:rPr>
                <w:rFonts w:cs="Arial"/>
                <w:b/>
                <w:bCs/>
              </w:rPr>
            </w:pPr>
            <w:r>
              <w:t>Možnost ověření uživatele při přihlášení do laboratorního systému podle AD</w:t>
            </w:r>
          </w:p>
        </w:tc>
      </w:tr>
      <w:tr w:rsidR="000F1637" w:rsidRPr="008F4101" w14:paraId="4EBDC32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F7C9ED3" w14:textId="77777777" w:rsidR="000F1637" w:rsidRPr="008F4101" w:rsidRDefault="000F1637"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AE5D8E0" w14:textId="4D0DDDC1" w:rsidR="000F1637" w:rsidRPr="008F4101" w:rsidRDefault="00866BAF" w:rsidP="0024044D">
            <w:pPr>
              <w:cnfStyle w:val="000000000000" w:firstRow="0" w:lastRow="0" w:firstColumn="0" w:lastColumn="0" w:oddVBand="0" w:evenVBand="0" w:oddHBand="0" w:evenHBand="0" w:firstRowFirstColumn="0" w:firstRowLastColumn="0" w:lastRowFirstColumn="0" w:lastRowLastColumn="0"/>
              <w:rPr>
                <w:rFonts w:cs="Arial"/>
                <w:b/>
                <w:bCs/>
              </w:rPr>
            </w:pPr>
            <w:r>
              <w:t xml:space="preserve">Možnost zrušení uživatele </w:t>
            </w:r>
            <w:r w:rsidR="005207E7">
              <w:t>v laboratorním systému dle AD</w:t>
            </w:r>
          </w:p>
        </w:tc>
      </w:tr>
    </w:tbl>
    <w:p w14:paraId="37F2DB7B" w14:textId="77777777" w:rsidR="000F1637" w:rsidRPr="000F1637" w:rsidRDefault="000F1637" w:rsidP="000F1637"/>
    <w:p w14:paraId="520DF68F" w14:textId="68994B26" w:rsidR="00525A86" w:rsidRDefault="000E2FBD" w:rsidP="00525A86">
      <w:pPr>
        <w:pStyle w:val="Heading2"/>
        <w:numPr>
          <w:ilvl w:val="1"/>
          <w:numId w:val="2"/>
        </w:numPr>
        <w:ind w:left="1440" w:hanging="360"/>
      </w:pPr>
      <w:bookmarkStart w:id="34" w:name="_Toc215213823"/>
      <w:r>
        <w:t>Modul pro obnovu certifikátů</w:t>
      </w:r>
      <w:bookmarkEnd w:id="34"/>
    </w:p>
    <w:tbl>
      <w:tblPr>
        <w:tblStyle w:val="GridTable1Light-Accent1"/>
        <w:tblW w:w="5000" w:type="pct"/>
        <w:tblLook w:val="04A0" w:firstRow="1" w:lastRow="0" w:firstColumn="1" w:lastColumn="0" w:noHBand="0" w:noVBand="1"/>
      </w:tblPr>
      <w:tblGrid>
        <w:gridCol w:w="734"/>
        <w:gridCol w:w="8328"/>
      </w:tblGrid>
      <w:tr w:rsidR="00525A86" w14:paraId="52558CB6" w14:textId="77777777" w:rsidTr="00240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CB8A316" w14:textId="77777777" w:rsidR="00525A86" w:rsidRDefault="00525A86" w:rsidP="0024044D">
            <w:pPr>
              <w:rPr>
                <w:rFonts w:cs="Arial"/>
              </w:rPr>
            </w:pPr>
            <w:r>
              <w:rPr>
                <w:rFonts w:cs="Arial"/>
              </w:rPr>
              <w:t>Webové medikace</w:t>
            </w:r>
          </w:p>
        </w:tc>
      </w:tr>
      <w:tr w:rsidR="00525A86" w14:paraId="39F6791C"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703F690"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E16C0FD" w14:textId="72D23DAB" w:rsidR="00525A86" w:rsidRDefault="00CC0165"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Modul umožní uživateli usnadnit proces obnovy </w:t>
            </w:r>
            <w:r w:rsidRPr="00CC0165">
              <w:rPr>
                <w:rFonts w:cs="Arial"/>
              </w:rPr>
              <w:t>kvalifikovaného podpisového certifikátu</w:t>
            </w:r>
            <w:r>
              <w:rPr>
                <w:rFonts w:cs="Arial"/>
              </w:rPr>
              <w:t>.</w:t>
            </w:r>
          </w:p>
        </w:tc>
      </w:tr>
      <w:tr w:rsidR="00525A86" w14:paraId="51D7518E"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F9100C9"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38D80227" w14:textId="505EF450" w:rsidR="00525A86" w:rsidRDefault="00CC0165"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Modul umožní hlídat</w:t>
            </w:r>
            <w:r w:rsidRPr="00CC0165">
              <w:rPr>
                <w:rFonts w:cs="Arial"/>
              </w:rPr>
              <w:t xml:space="preserve"> platnost používaného podpisového certifikátu a v dostatečném předstihu automaticky kontaktuje vydavatele certifikátu se žádostí o jeho obnovu.</w:t>
            </w:r>
          </w:p>
        </w:tc>
      </w:tr>
      <w:tr w:rsidR="00525A86" w:rsidRPr="007F67C3" w14:paraId="4D2F5010"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60A80D" w14:textId="77777777" w:rsidR="00525A86" w:rsidRDefault="00525A86"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31BD10B" w14:textId="24E188A6" w:rsidR="00525A86" w:rsidRPr="007F67C3" w:rsidRDefault="00CC0165"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Modul umožní automatickou kontrolu platnosti karty při přihlášení do KIS.</w:t>
            </w:r>
          </w:p>
        </w:tc>
      </w:tr>
      <w:tr w:rsidR="00CC0165" w:rsidRPr="007F67C3" w14:paraId="57BE2223"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E157C14"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945D9B8" w14:textId="29403CD9"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Upozornění uživatele na končící platnost karty.</w:t>
            </w:r>
          </w:p>
        </w:tc>
      </w:tr>
      <w:tr w:rsidR="00CC0165" w:rsidRPr="007F67C3" w14:paraId="4B243BF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4BEC1D2"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51E6C0F" w14:textId="411E512A"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Automatické vyvolání dialogu vydavatele certifikátu a možnost potvrzení žádosti o obnovu certifikátu.</w:t>
            </w:r>
          </w:p>
        </w:tc>
      </w:tr>
      <w:tr w:rsidR="00CC0165" w:rsidRPr="007F67C3" w14:paraId="2F423E2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B78A98F"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F0DCB6F" w14:textId="72505A70"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Možnost stažení nového certifikátu na pozadí a aktualizace vlastní karty.</w:t>
            </w:r>
          </w:p>
        </w:tc>
      </w:tr>
    </w:tbl>
    <w:p w14:paraId="2B1F5114" w14:textId="0937829B" w:rsidR="00525A86" w:rsidRDefault="000E2FBD" w:rsidP="00525A86">
      <w:pPr>
        <w:pStyle w:val="Heading2"/>
        <w:numPr>
          <w:ilvl w:val="1"/>
          <w:numId w:val="2"/>
        </w:numPr>
        <w:ind w:left="1440" w:hanging="360"/>
      </w:pPr>
      <w:bookmarkStart w:id="35" w:name="_Toc215213824"/>
      <w:r>
        <w:t>Uživatelské licence</w:t>
      </w:r>
      <w:bookmarkEnd w:id="35"/>
    </w:p>
    <w:tbl>
      <w:tblPr>
        <w:tblStyle w:val="GridTable1Light-Accent1"/>
        <w:tblW w:w="5000" w:type="pct"/>
        <w:tblLook w:val="04A0" w:firstRow="1" w:lastRow="0" w:firstColumn="1" w:lastColumn="0" w:noHBand="0" w:noVBand="1"/>
      </w:tblPr>
      <w:tblGrid>
        <w:gridCol w:w="734"/>
        <w:gridCol w:w="8328"/>
      </w:tblGrid>
      <w:tr w:rsidR="00B514B0" w14:paraId="5905DF25" w14:textId="77777777" w:rsidTr="00240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30D1C5C" w14:textId="77777777" w:rsidR="00B514B0" w:rsidRPr="008B78F2" w:rsidRDefault="00B514B0" w:rsidP="0024044D">
            <w:pPr>
              <w:rPr>
                <w:rFonts w:cs="Arial"/>
                <w:color w:val="000000"/>
                <w:sz w:val="18"/>
                <w:szCs w:val="18"/>
              </w:rPr>
            </w:pPr>
            <w:r w:rsidRPr="008B78F2">
              <w:rPr>
                <w:rFonts w:cs="Arial"/>
              </w:rPr>
              <w:t>Licence KIS FONS Enterprise</w:t>
            </w:r>
          </w:p>
        </w:tc>
      </w:tr>
      <w:tr w:rsidR="00B514B0" w14:paraId="3EE874C9" w14:textId="77777777" w:rsidTr="00327993">
        <w:trPr>
          <w:trHeight w:val="443"/>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14E73AB" w14:textId="77777777" w:rsidR="00B514B0" w:rsidRPr="008B78F2" w:rsidRDefault="00B514B0"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9B8502C" w14:textId="2809A750" w:rsidR="00B514B0" w:rsidRPr="00327993" w:rsidRDefault="00B514B0" w:rsidP="0024044D">
            <w:pPr>
              <w:cnfStyle w:val="000000000000" w:firstRow="0" w:lastRow="0" w:firstColumn="0" w:lastColumn="0" w:oddVBand="0" w:evenVBand="0" w:oddHBand="0" w:evenHBand="0" w:firstRowFirstColumn="0" w:firstRowLastColumn="0" w:lastRowFirstColumn="0" w:lastRowLastColumn="0"/>
              <w:rPr>
                <w:rFonts w:eastAsia="Arial" w:cs="Arial"/>
                <w:sz w:val="18"/>
                <w:szCs w:val="18"/>
              </w:rPr>
            </w:pPr>
            <w:r w:rsidRPr="008B78F2">
              <w:rPr>
                <w:rFonts w:ascii="Tahoma" w:eastAsia="Tahoma" w:hAnsi="Tahoma" w:cs="Tahoma"/>
                <w:color w:val="000000" w:themeColor="text1"/>
                <w:szCs w:val="22"/>
              </w:rPr>
              <w:t>NKSE01-850</w:t>
            </w:r>
            <w:r w:rsidR="00327993" w:rsidRPr="008B78F2">
              <w:rPr>
                <w:rFonts w:ascii="Tahoma" w:eastAsia="Tahoma" w:hAnsi="Tahoma" w:cs="Tahoma"/>
                <w:color w:val="000000" w:themeColor="text1"/>
                <w:szCs w:val="22"/>
              </w:rPr>
              <w:t>xC</w:t>
            </w:r>
            <w:r w:rsidRPr="008B78F2">
              <w:rPr>
                <w:rFonts w:ascii="Tahoma" w:eastAsia="Tahoma" w:hAnsi="Tahoma" w:cs="Tahoma"/>
                <w:color w:val="000000" w:themeColor="text1"/>
                <w:szCs w:val="22"/>
              </w:rPr>
              <w:t xml:space="preserve"> </w:t>
            </w:r>
            <w:r w:rsidR="00327993" w:rsidRPr="008B78F2">
              <w:rPr>
                <w:rFonts w:ascii="Tahoma" w:eastAsia="Tahoma" w:hAnsi="Tahoma" w:cs="Tahoma"/>
                <w:color w:val="000000" w:themeColor="text1"/>
                <w:szCs w:val="22"/>
              </w:rPr>
              <w:t xml:space="preserve">  </w:t>
            </w:r>
            <w:r w:rsidRPr="008B78F2">
              <w:rPr>
                <w:rFonts w:ascii="Tahoma" w:eastAsia="Tahoma" w:hAnsi="Tahoma" w:cs="Tahoma"/>
                <w:color w:val="000000" w:themeColor="text1"/>
                <w:szCs w:val="22"/>
              </w:rPr>
              <w:t xml:space="preserve">FE - CIS – licence – </w:t>
            </w:r>
            <w:r w:rsidR="009A580A">
              <w:rPr>
                <w:rFonts w:ascii="Tahoma" w:eastAsia="Tahoma" w:hAnsi="Tahoma" w:cs="Tahoma"/>
                <w:color w:val="000000" w:themeColor="text1"/>
                <w:szCs w:val="22"/>
              </w:rPr>
              <w:t>9</w:t>
            </w:r>
            <w:r w:rsidR="00327993" w:rsidRPr="008B78F2">
              <w:rPr>
                <w:rFonts w:ascii="Tahoma" w:eastAsia="Tahoma" w:hAnsi="Tahoma" w:cs="Tahoma"/>
                <w:color w:val="000000" w:themeColor="text1"/>
                <w:szCs w:val="22"/>
              </w:rPr>
              <w:t>0</w:t>
            </w:r>
            <w:r w:rsidRPr="008B78F2">
              <w:rPr>
                <w:rFonts w:ascii="Tahoma" w:eastAsia="Tahoma" w:hAnsi="Tahoma" w:cs="Tahoma"/>
                <w:color w:val="000000" w:themeColor="text1"/>
                <w:szCs w:val="22"/>
              </w:rPr>
              <w:t xml:space="preserve"> ks</w:t>
            </w:r>
          </w:p>
        </w:tc>
      </w:tr>
    </w:tbl>
    <w:p w14:paraId="1E4899A8" w14:textId="63250657" w:rsidR="00CC0165" w:rsidRDefault="00CC0165" w:rsidP="00525A86">
      <w:pPr>
        <w:pStyle w:val="Heading2"/>
        <w:numPr>
          <w:ilvl w:val="1"/>
          <w:numId w:val="2"/>
        </w:numPr>
        <w:ind w:left="1440" w:hanging="360"/>
      </w:pPr>
      <w:bookmarkStart w:id="36" w:name="_Toc215213825"/>
      <w:bookmarkStart w:id="37" w:name="_Toc198799561"/>
      <w:r>
        <w:t>Portál pacienta</w:t>
      </w:r>
      <w:bookmarkEnd w:id="36"/>
    </w:p>
    <w:tbl>
      <w:tblPr>
        <w:tblStyle w:val="GridTable1Light-Accent1"/>
        <w:tblW w:w="5000" w:type="pct"/>
        <w:tblLook w:val="04A0" w:firstRow="1" w:lastRow="0" w:firstColumn="1" w:lastColumn="0" w:noHBand="0" w:noVBand="1"/>
      </w:tblPr>
      <w:tblGrid>
        <w:gridCol w:w="734"/>
        <w:gridCol w:w="8328"/>
      </w:tblGrid>
      <w:tr w:rsidR="00CC0165" w14:paraId="26BF6B8A" w14:textId="77777777" w:rsidTr="002404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080BC674" w14:textId="77777777" w:rsidR="00CC0165" w:rsidRDefault="00CC0165" w:rsidP="0024044D">
            <w:pPr>
              <w:rPr>
                <w:rFonts w:cs="Arial"/>
              </w:rPr>
            </w:pPr>
            <w:r>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46C8F72E" w14:textId="77777777" w:rsidR="00CC0165" w:rsidRDefault="00CC0165" w:rsidP="0024044D">
            <w:pPr>
              <w:cnfStyle w:val="100000000000" w:firstRow="1" w:lastRow="0" w:firstColumn="0" w:lastColumn="0" w:oddVBand="0" w:evenVBand="0" w:oddHBand="0" w:evenHBand="0" w:firstRowFirstColumn="0" w:firstRowLastColumn="0" w:lastRowFirstColumn="0" w:lastRowLastColumn="0"/>
              <w:rPr>
                <w:rFonts w:cs="Arial"/>
              </w:rPr>
            </w:pPr>
            <w:r>
              <w:rPr>
                <w:rFonts w:cs="Arial"/>
              </w:rPr>
              <w:t>Požadavek</w:t>
            </w:r>
          </w:p>
        </w:tc>
      </w:tr>
      <w:tr w:rsidR="00CC0165" w14:paraId="02ABBC08"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88D6015" w14:textId="77777777" w:rsidR="00CC0165" w:rsidRDefault="00CC0165" w:rsidP="0024044D">
            <w:pPr>
              <w:rPr>
                <w:rFonts w:cs="Arial"/>
              </w:rPr>
            </w:pPr>
            <w:r>
              <w:rPr>
                <w:rFonts w:cs="Arial"/>
              </w:rPr>
              <w:t xml:space="preserve">Portál pacienta </w:t>
            </w:r>
            <w:r w:rsidRPr="46413ED7">
              <w:rPr>
                <w:rFonts w:cs="Arial"/>
              </w:rPr>
              <w:t>–</w:t>
            </w:r>
            <w:r>
              <w:rPr>
                <w:rFonts w:cs="Arial"/>
              </w:rPr>
              <w:t xml:space="preserve"> m</w:t>
            </w:r>
            <w:r w:rsidRPr="001C3014">
              <w:rPr>
                <w:rFonts w:cs="Arial"/>
              </w:rPr>
              <w:t xml:space="preserve">inimální </w:t>
            </w:r>
            <w:r>
              <w:rPr>
                <w:rFonts w:cs="Arial"/>
              </w:rPr>
              <w:t xml:space="preserve">obecné </w:t>
            </w:r>
            <w:r w:rsidRPr="001C3014">
              <w:rPr>
                <w:rFonts w:cs="Arial"/>
              </w:rPr>
              <w:t>funkc</w:t>
            </w:r>
            <w:r>
              <w:rPr>
                <w:rFonts w:cs="Arial"/>
              </w:rPr>
              <w:t>e</w:t>
            </w:r>
            <w:r w:rsidRPr="001C3014">
              <w:rPr>
                <w:rFonts w:cs="Arial"/>
              </w:rPr>
              <w:t xml:space="preserve"> týkající se webové aplikace</w:t>
            </w:r>
          </w:p>
        </w:tc>
      </w:tr>
      <w:tr w:rsidR="00CC0165" w14:paraId="6206400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1592D71"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530F3D0"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 w:val="18"/>
                <w:szCs w:val="18"/>
              </w:rPr>
              <w:t>Responsivní design webové aplikace umožňující přístup z PC nebo mobilu.</w:t>
            </w:r>
          </w:p>
        </w:tc>
      </w:tr>
      <w:tr w:rsidR="00CC0165" w:rsidRPr="00F3196A" w14:paraId="58B28027"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4D3926E"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63A554C9" w14:textId="77777777" w:rsidR="00CC0165" w:rsidRPr="00F3196A" w:rsidRDefault="00CC0165"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 w:val="18"/>
                <w:szCs w:val="18"/>
              </w:rPr>
              <w:t xml:space="preserve">Podpora všech nejpoužívanějších prohlížečů (Firefox, Chrome, </w:t>
            </w:r>
            <w:proofErr w:type="spellStart"/>
            <w:r>
              <w:rPr>
                <w:rFonts w:cs="Arial"/>
                <w:color w:val="000000"/>
                <w:sz w:val="18"/>
                <w:szCs w:val="18"/>
              </w:rPr>
              <w:t>Edge</w:t>
            </w:r>
            <w:proofErr w:type="spellEnd"/>
            <w:r>
              <w:rPr>
                <w:rFonts w:cs="Arial"/>
                <w:color w:val="000000"/>
                <w:sz w:val="18"/>
                <w:szCs w:val="18"/>
              </w:rPr>
              <w:t>, Safari).</w:t>
            </w:r>
          </w:p>
        </w:tc>
      </w:tr>
      <w:tr w:rsidR="00CC0165" w:rsidRPr="00F3196A" w14:paraId="4DA754D1"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2EB4FE7"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86534CD" w14:textId="77777777" w:rsidR="00CC0165" w:rsidRPr="00F3196A" w:rsidRDefault="00CC0165"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 w:val="18"/>
                <w:szCs w:val="18"/>
              </w:rPr>
              <w:t>Podpora vícejazyčnosti webového uživatelského rozhraní.</w:t>
            </w:r>
          </w:p>
        </w:tc>
      </w:tr>
      <w:tr w:rsidR="00CC0165" w:rsidRPr="001C3014" w14:paraId="30910087"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76DC68B"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39669C90" w14:textId="77777777" w:rsidR="00CC0165" w:rsidRPr="001C3014" w:rsidRDefault="00CC0165" w:rsidP="0024044D">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cs-CZ"/>
              </w:rPr>
            </w:pPr>
            <w:r w:rsidRPr="46413ED7">
              <w:rPr>
                <w:rFonts w:cs="Arial"/>
                <w:color w:val="000000" w:themeColor="text1"/>
                <w:sz w:val="18"/>
                <w:szCs w:val="18"/>
              </w:rPr>
              <w:t>Domovská stránka musí po přihlášení uživatele (pacienta) zobrazovat relevantní nabídku menu související s úrovní jeho ověření (např. pouze validovaným pacientům bude umožněn náhled do vybrané zdravotní dokumentace, anonymní pacienti budou moct vytvářet objednávky do ambulancí, které tuto funkcionalitu, tj. přihlášení anonymních pacientů, umožňují). </w:t>
            </w:r>
          </w:p>
        </w:tc>
      </w:tr>
      <w:tr w:rsidR="00CC0165" w:rsidRPr="46413ED7" w14:paraId="0C1869E4"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5CE0812" w14:textId="77777777" w:rsidR="00CC0165" w:rsidRPr="46413ED7" w:rsidRDefault="00CC0165" w:rsidP="0024044D">
            <w:pPr>
              <w:jc w:val="left"/>
              <w:rPr>
                <w:rFonts w:cs="Arial"/>
                <w:color w:val="000000" w:themeColor="text1"/>
                <w:sz w:val="18"/>
                <w:szCs w:val="18"/>
              </w:rPr>
            </w:pPr>
            <w:r>
              <w:rPr>
                <w:rFonts w:cs="Arial"/>
                <w:color w:val="000000" w:themeColor="text1"/>
                <w:sz w:val="18"/>
                <w:szCs w:val="18"/>
              </w:rPr>
              <w:t>Mobilní aplikace</w:t>
            </w:r>
          </w:p>
        </w:tc>
      </w:tr>
      <w:tr w:rsidR="00CC0165" w:rsidRPr="46413ED7" w14:paraId="57CA6D1B"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FA31105"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4DD0A157" w14:textId="77777777" w:rsidR="00CC0165" w:rsidRPr="46413ED7" w:rsidRDefault="00CC0165" w:rsidP="0024044D">
            <w:pPr>
              <w:jc w:val="left"/>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t>Nativní mobilní aplikace pro platformy Android a iOS</w:t>
            </w:r>
          </w:p>
        </w:tc>
      </w:tr>
      <w:tr w:rsidR="00CC0165" w:rsidRPr="46413ED7" w14:paraId="2BD1201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BC8913C"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87857E8" w14:textId="77777777" w:rsidR="00CC0165" w:rsidRPr="46413ED7" w:rsidRDefault="00CC0165" w:rsidP="0024044D">
            <w:pPr>
              <w:jc w:val="left"/>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t>Integrace všech pacientských funkcí portálu pro pacienty (E-Dokumentace, E-Objednávání, E-Požadavky, E-Souhlasy, E-Medikace)</w:t>
            </w:r>
          </w:p>
        </w:tc>
      </w:tr>
      <w:tr w:rsidR="00CC0165" w:rsidRPr="001C3014" w14:paraId="0D8921BC"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C91722" w14:textId="77777777" w:rsidR="00CC0165" w:rsidRPr="001C3014" w:rsidRDefault="00CC0165" w:rsidP="0024044D">
            <w:pPr>
              <w:spacing w:before="0" w:after="0" w:line="240" w:lineRule="auto"/>
              <w:rPr>
                <w:rFonts w:eastAsia="Times New Roman" w:cs="Arial"/>
                <w:color w:val="000000"/>
                <w:sz w:val="18"/>
                <w:szCs w:val="18"/>
                <w:lang w:eastAsia="cs-CZ"/>
              </w:rPr>
            </w:pPr>
            <w:r>
              <w:rPr>
                <w:rFonts w:cs="Arial"/>
                <w:color w:val="000000"/>
                <w:sz w:val="18"/>
                <w:szCs w:val="18"/>
              </w:rPr>
              <w:t>Minimální funkcionalita týkající se uživatelských rolí</w:t>
            </w:r>
          </w:p>
        </w:tc>
      </w:tr>
      <w:tr w:rsidR="00CC0165" w:rsidRPr="00F3196A" w14:paraId="50A74FF4"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0DFED7B"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09A66CC4" w14:textId="77777777" w:rsidR="00CC0165" w:rsidRPr="00F3196A" w:rsidRDefault="00CC0165" w:rsidP="0024044D">
            <w:pPr>
              <w:cnfStyle w:val="000000000000" w:firstRow="0" w:lastRow="0" w:firstColumn="0" w:lastColumn="0" w:oddVBand="0" w:evenVBand="0" w:oddHBand="0" w:evenHBand="0" w:firstRowFirstColumn="0" w:firstRowLastColumn="0" w:lastRowFirstColumn="0" w:lastRowLastColumn="0"/>
              <w:rPr>
                <w:rFonts w:cs="Arial"/>
              </w:rPr>
            </w:pPr>
            <w:r w:rsidRPr="2B52038A">
              <w:rPr>
                <w:rFonts w:cs="Arial"/>
                <w:color w:val="000000" w:themeColor="text1"/>
                <w:sz w:val="18"/>
                <w:szCs w:val="18"/>
              </w:rPr>
              <w:t>Možnost přístupu pro anonymní uživatele s omezenou funkcionalitou.</w:t>
            </w:r>
          </w:p>
        </w:tc>
      </w:tr>
      <w:tr w:rsidR="00CC0165" w:rsidRPr="00F3196A" w14:paraId="5865087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DB318AF"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1AC6D1A3" w14:textId="77777777" w:rsidR="00CC0165" w:rsidRPr="00F3196A" w:rsidRDefault="00CC0165"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 w:val="18"/>
                <w:szCs w:val="18"/>
              </w:rPr>
              <w:t>Možnost registrace uživatele a evidence kontaktních, autentizačních a autorizačních údajů v souladu s GDPR.</w:t>
            </w:r>
          </w:p>
        </w:tc>
      </w:tr>
      <w:tr w:rsidR="00CC0165" w:rsidRPr="00F3196A" w14:paraId="30DDD9D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701DA07"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D160580" w14:textId="77777777" w:rsidR="00CC0165" w:rsidRPr="00F3196A" w:rsidRDefault="00CC0165"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 w:val="18"/>
                <w:szCs w:val="18"/>
              </w:rPr>
              <w:t>Více faktorová autentizace jako součást procesu autentizace uživatele.</w:t>
            </w:r>
          </w:p>
        </w:tc>
      </w:tr>
      <w:tr w:rsidR="00CC0165" w:rsidRPr="00F3196A" w14:paraId="6A19A3B7"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9FBCF5F"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C4F526A" w14:textId="77777777" w:rsidR="00CC0165" w:rsidRPr="00F3196A" w:rsidRDefault="00CC0165"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 w:val="18"/>
                <w:szCs w:val="18"/>
              </w:rPr>
              <w:t xml:space="preserve">Podpora validovaného uživatele na základě fyzické kontroly v nemocnici nebo dle nařízení </w:t>
            </w:r>
            <w:proofErr w:type="spellStart"/>
            <w:r>
              <w:rPr>
                <w:rFonts w:cs="Arial"/>
                <w:color w:val="000000"/>
                <w:sz w:val="18"/>
                <w:szCs w:val="18"/>
              </w:rPr>
              <w:t>eIDAS</w:t>
            </w:r>
            <w:proofErr w:type="spellEnd"/>
            <w:r>
              <w:rPr>
                <w:rFonts w:cs="Arial"/>
                <w:color w:val="000000"/>
                <w:sz w:val="18"/>
                <w:szCs w:val="18"/>
              </w:rPr>
              <w:t>.</w:t>
            </w:r>
          </w:p>
        </w:tc>
      </w:tr>
      <w:tr w:rsidR="00CC0165" w:rsidRPr="00F3196A" w14:paraId="4DD832E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4AAA34E"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147E2E4" w14:textId="77777777" w:rsidR="00CC0165" w:rsidRPr="00F3196A" w:rsidRDefault="00CC0165"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 w:val="18"/>
                <w:szCs w:val="18"/>
              </w:rPr>
              <w:t>Komunikace systému s uživatelem (upozornění na blížící se událost, změny termínů, dostupná dokumentace apod.), notifikace prostřednictvím emailu, SMS nebo aplikace.</w:t>
            </w:r>
          </w:p>
        </w:tc>
      </w:tr>
      <w:tr w:rsidR="00CC0165" w:rsidRPr="00F3196A" w14:paraId="78C903C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A2574DF"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0A018E9E" w14:textId="77777777" w:rsidR="00CC0165" w:rsidRPr="00F3196A" w:rsidRDefault="00CC0165"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 w:val="18"/>
                <w:szCs w:val="18"/>
              </w:rPr>
              <w:t xml:space="preserve">Umožnění autentifikace uživatele pomocí NIA (e-Identita), využití služby </w:t>
            </w:r>
            <w:proofErr w:type="spellStart"/>
            <w:r>
              <w:rPr>
                <w:rFonts w:cs="Arial"/>
                <w:color w:val="000000"/>
                <w:sz w:val="18"/>
                <w:szCs w:val="18"/>
              </w:rPr>
              <w:t>MojeID</w:t>
            </w:r>
            <w:proofErr w:type="spellEnd"/>
            <w:r>
              <w:rPr>
                <w:rFonts w:cs="Arial"/>
                <w:color w:val="000000"/>
                <w:sz w:val="18"/>
                <w:szCs w:val="18"/>
              </w:rPr>
              <w:t xml:space="preserve"> a </w:t>
            </w:r>
            <w:proofErr w:type="spellStart"/>
            <w:r>
              <w:rPr>
                <w:rFonts w:cs="Arial"/>
                <w:color w:val="000000"/>
                <w:sz w:val="18"/>
                <w:szCs w:val="18"/>
              </w:rPr>
              <w:t>BankID</w:t>
            </w:r>
            <w:proofErr w:type="spellEnd"/>
            <w:r>
              <w:rPr>
                <w:rFonts w:cs="Arial"/>
                <w:color w:val="000000"/>
                <w:sz w:val="18"/>
                <w:szCs w:val="18"/>
              </w:rPr>
              <w:t xml:space="preserve"> (placená služba).</w:t>
            </w:r>
          </w:p>
        </w:tc>
      </w:tr>
      <w:tr w:rsidR="00CC0165" w14:paraId="3250E818"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2A22ACD" w14:textId="77777777" w:rsidR="00CC0165" w:rsidRDefault="00CC0165" w:rsidP="0024044D">
            <w:pPr>
              <w:rPr>
                <w:rFonts w:cs="Arial"/>
                <w:color w:val="000000"/>
                <w:sz w:val="18"/>
                <w:szCs w:val="18"/>
              </w:rPr>
            </w:pPr>
            <w:r w:rsidRPr="007869FE">
              <w:t>Minimální funkcionalita týkající se uživatelského rozhraní</w:t>
            </w:r>
          </w:p>
        </w:tc>
      </w:tr>
      <w:tr w:rsidR="00CC0165" w14:paraId="1C4296B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4E4B097"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345782D3"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14AFE">
              <w:t>Konzistentní a intuitivní design pro webovou i mobilní aplikaci (včetně responzivního zobrazení).</w:t>
            </w:r>
          </w:p>
        </w:tc>
      </w:tr>
      <w:tr w:rsidR="00CC0165" w14:paraId="3D2EECD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19BED6D"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15F0425F"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14AFE">
              <w:t>Podpora pro starší populaci (jednoduché ovládání, čitelnost).</w:t>
            </w:r>
          </w:p>
        </w:tc>
      </w:tr>
      <w:tr w:rsidR="00CC0165" w14:paraId="65A0C55D"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409BAB" w14:textId="77777777" w:rsidR="00CC0165" w:rsidRDefault="00CC0165" w:rsidP="0024044D">
            <w:pPr>
              <w:rPr>
                <w:rFonts w:cs="Arial"/>
                <w:color w:val="000000"/>
                <w:sz w:val="18"/>
                <w:szCs w:val="18"/>
              </w:rPr>
            </w:pPr>
            <w:r w:rsidRPr="001C3014">
              <w:rPr>
                <w:rFonts w:cs="Arial"/>
                <w:color w:val="000000"/>
                <w:sz w:val="18"/>
                <w:szCs w:val="18"/>
              </w:rPr>
              <w:t>Specifikace vlastních funkcí portálu pacienta</w:t>
            </w:r>
          </w:p>
        </w:tc>
      </w:tr>
      <w:tr w:rsidR="00CC0165" w:rsidRPr="00910833" w14:paraId="1CEA58F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3C05D3F"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65C61945"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Webové uživatelské prostředí musí obsahovat hlavní navigační menu, které pacientům poskytne rychlý přístup do hlavních oblastí, jako např.:</w:t>
            </w:r>
          </w:p>
          <w:p w14:paraId="7BC44EAB" w14:textId="77777777" w:rsidR="00CC0165" w:rsidRDefault="00CC0165" w:rsidP="00950521">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 xml:space="preserve">osobní data a nastavení uživatelského účtu a notifikací </w:t>
            </w:r>
          </w:p>
          <w:p w14:paraId="350AF7D3" w14:textId="77777777" w:rsidR="00CC0165" w:rsidRDefault="00CC0165" w:rsidP="00950521">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osobní, demografické a kontaktní údaje,</w:t>
            </w:r>
          </w:p>
          <w:p w14:paraId="00D21D51" w14:textId="77777777" w:rsidR="00CC0165" w:rsidRDefault="00CC0165" w:rsidP="00950521">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webové objednávání do nemocnice</w:t>
            </w:r>
            <w:r w:rsidRPr="00910833">
              <w:rPr>
                <w:rFonts w:cs="Arial"/>
                <w:color w:val="000000"/>
                <w:sz w:val="18"/>
                <w:szCs w:val="18"/>
              </w:rPr>
              <w:t> </w:t>
            </w:r>
          </w:p>
          <w:p w14:paraId="17BB60BB" w14:textId="77777777" w:rsidR="00CC0165" w:rsidRDefault="00CC0165" w:rsidP="00950521">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46413ED7">
              <w:rPr>
                <w:rFonts w:cs="Arial"/>
                <w:color w:val="000000" w:themeColor="text1"/>
                <w:sz w:val="18"/>
                <w:szCs w:val="18"/>
              </w:rPr>
              <w:t>přehled plánované péče a upozornění na aktuální naplánovaná vyšetření a prohlídky,</w:t>
            </w:r>
          </w:p>
          <w:p w14:paraId="0A7A912C" w14:textId="77777777" w:rsidR="00CC0165" w:rsidRDefault="00CC0165" w:rsidP="00950521">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 xml:space="preserve">souhrnný elektronický „zdravotní záznam pacienta“ na úrovni vybraných údajů ze ZS </w:t>
            </w:r>
          </w:p>
          <w:p w14:paraId="1B1FFC8C" w14:textId="77777777" w:rsidR="00CC0165" w:rsidRDefault="00CC0165" w:rsidP="00950521">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souhrnný elektronický zdravotní záznam pacienta musí obsahovat údaje vedené o pacientovi v rozsahu </w:t>
            </w:r>
          </w:p>
          <w:p w14:paraId="3528417E" w14:textId="77777777" w:rsidR="00CC0165" w:rsidRDefault="00CC0165" w:rsidP="00950521">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emergentní údaje (anamnézy, alergie, rizikové faktory, akutní diagnózy, akutní medikace),</w:t>
            </w:r>
          </w:p>
          <w:p w14:paraId="64654A90" w14:textId="77777777" w:rsidR="00CC0165" w:rsidRPr="00910833" w:rsidRDefault="00CC0165" w:rsidP="00950521">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68593A1A">
              <w:rPr>
                <w:rFonts w:cs="Arial"/>
                <w:color w:val="000000" w:themeColor="text1"/>
                <w:sz w:val="18"/>
                <w:szCs w:val="18"/>
              </w:rPr>
              <w:t>přehled ambulantních a hospitalizačních případů s možností zobrazení výstupních lékařských zpráv z poskytnutých zdravotních služeb (v případě existence dokumentu ve formě EZD také přístup k této formě dokumentu), </w:t>
            </w:r>
          </w:p>
        </w:tc>
      </w:tr>
      <w:tr w:rsidR="00CC0165" w14:paraId="34665096" w14:textId="77777777" w:rsidTr="008C735C">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5637AAE" w14:textId="77777777" w:rsidR="00CC0165" w:rsidRDefault="00CC0165" w:rsidP="0024044D">
            <w:pPr>
              <w:rPr>
                <w:rFonts w:cs="Arial"/>
                <w:color w:val="000000"/>
                <w:sz w:val="18"/>
                <w:szCs w:val="18"/>
              </w:rPr>
            </w:pPr>
            <w:r w:rsidRPr="001C3014">
              <w:rPr>
                <w:rFonts w:cs="Arial"/>
                <w:color w:val="000000"/>
                <w:sz w:val="18"/>
                <w:szCs w:val="18"/>
              </w:rPr>
              <w:t xml:space="preserve">Minimální funkcionalita modulu </w:t>
            </w:r>
            <w:r>
              <w:rPr>
                <w:rFonts w:cs="Arial"/>
                <w:color w:val="000000"/>
                <w:sz w:val="18"/>
                <w:szCs w:val="18"/>
              </w:rPr>
              <w:t>webového objednávání</w:t>
            </w:r>
          </w:p>
        </w:tc>
      </w:tr>
      <w:tr w:rsidR="00CC0165" w14:paraId="54E6EE4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2E4922"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0EB87180"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Specifikace funkcí webového objednávání.</w:t>
            </w:r>
          </w:p>
        </w:tc>
      </w:tr>
      <w:tr w:rsidR="00CC0165" w14:paraId="7BC264A8"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A50DFA8"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4BA10826"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Volné termíny, nastavení vlastností objednávacích diářů apod. se přebírají z NIS.</w:t>
            </w:r>
          </w:p>
        </w:tc>
      </w:tr>
      <w:tr w:rsidR="00CC0165" w14:paraId="24B87D1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B9C6C7A"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6AFA7071"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Objednávky se odesílají a ukládají přímo do diáře lékaře na příslušném pracovišti v NIS.</w:t>
            </w:r>
          </w:p>
        </w:tc>
      </w:tr>
      <w:tr w:rsidR="00CC0165" w14:paraId="271DAD4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A38D55"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171D5A4"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Objednávku za pacienta může provést i externí lékař. </w:t>
            </w:r>
          </w:p>
        </w:tc>
      </w:tr>
      <w:tr w:rsidR="00CC0165" w14:paraId="57746211"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88E29B5"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40E2CA36"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Řešení musí umožnit vyhledání pracoviště poskytující danou zdravotní službu. </w:t>
            </w:r>
          </w:p>
        </w:tc>
      </w:tr>
      <w:tr w:rsidR="00CC0165" w14:paraId="35365C6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6E307F6"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6EB51D6A"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Po odeslání objednávky do NIS bude ze strany rozhraní NIS vráceno potvrzení o zpracování objednávky, které se zobrazí bezprostředně na obrazovce, bude odesláno na e-mailem pacienta s možností automatického vložení doplňujících informací k objednanému vyšetření, nebo stručné potvrzení formou SMS. </w:t>
            </w:r>
          </w:p>
        </w:tc>
      </w:tr>
      <w:tr w:rsidR="00CC0165" w14:paraId="00DC06B0"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1849140"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5C4FAF2"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Bude možné provést storno objednávky ze strany pacienta.</w:t>
            </w:r>
          </w:p>
        </w:tc>
      </w:tr>
      <w:tr w:rsidR="00CC0165" w14:paraId="5A66A72A"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3F934AE" w14:textId="77777777" w:rsidR="00CC0165" w:rsidRDefault="00CC0165" w:rsidP="0024044D">
            <w:pPr>
              <w:rPr>
                <w:rFonts w:cs="Arial"/>
                <w:color w:val="000000"/>
                <w:sz w:val="18"/>
                <w:szCs w:val="18"/>
              </w:rPr>
            </w:pPr>
            <w:r w:rsidRPr="001C3014">
              <w:rPr>
                <w:rFonts w:cs="Arial"/>
                <w:color w:val="000000"/>
                <w:sz w:val="18"/>
                <w:szCs w:val="18"/>
              </w:rPr>
              <w:t xml:space="preserve">Minimální funkcionalita modulu </w:t>
            </w:r>
            <w:r>
              <w:rPr>
                <w:rFonts w:cs="Arial"/>
                <w:color w:val="000000"/>
                <w:sz w:val="18"/>
                <w:szCs w:val="18"/>
              </w:rPr>
              <w:t>video</w:t>
            </w:r>
            <w:r w:rsidRPr="001C3014">
              <w:rPr>
                <w:rFonts w:cs="Arial"/>
                <w:color w:val="000000"/>
                <w:sz w:val="18"/>
                <w:szCs w:val="18"/>
              </w:rPr>
              <w:t>konzultací</w:t>
            </w:r>
          </w:p>
        </w:tc>
      </w:tr>
      <w:tr w:rsidR="00CC0165" w14:paraId="42CF45A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F27E531"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8904C63"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Možnost vyvolání kontaktu s pacientem z prostředí NIS (diář a karta pacienta) formou plánované nebo ad hoc telekonference/videokonference (pomocí odkazu z diáře a karty pacienta).</w:t>
            </w:r>
          </w:p>
        </w:tc>
      </w:tr>
      <w:tr w:rsidR="00CC0165" w14:paraId="2BCAF600"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4B03A1D"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17B23C96"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Systém musí umožnit zaznamenávání audio / video hovoru s pacientem, včetně přenosu a uchování nahrávky v rámci nemocničního systému.</w:t>
            </w:r>
          </w:p>
        </w:tc>
      </w:tr>
      <w:tr w:rsidR="00CC0165" w14:paraId="3D0942B3"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44C179F"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1632FC64"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Možnost souběžně s NIS spouštět a provozovat audio/video komunikační systémy s pacientem (bez nutnosti propojení) a souběžně provádět záznam do zdravotnické dokumentace pacienta (např. záznam vizity).</w:t>
            </w:r>
          </w:p>
        </w:tc>
      </w:tr>
      <w:tr w:rsidR="00CC0165" w14:paraId="593BA58E"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750939D" w14:textId="77777777" w:rsidR="00CC0165" w:rsidRDefault="00CC0165" w:rsidP="0024044D">
            <w:pPr>
              <w:rPr>
                <w:rFonts w:cs="Arial"/>
                <w:color w:val="000000"/>
                <w:sz w:val="18"/>
                <w:szCs w:val="18"/>
              </w:rPr>
            </w:pPr>
            <w:r w:rsidRPr="68593A1A">
              <w:rPr>
                <w:rFonts w:cs="Arial"/>
                <w:color w:val="000000" w:themeColor="text1"/>
                <w:sz w:val="18"/>
                <w:szCs w:val="18"/>
              </w:rPr>
              <w:t>Minimální funkcionalita uloženky zdravotnické dokumentace</w:t>
            </w:r>
          </w:p>
        </w:tc>
      </w:tr>
      <w:tr w:rsidR="00CC0165" w14:paraId="1F97A61C"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04B2947"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3E7B69D3"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Portál umožní trojstrannou výměnu zdravotnické dokumentace mezi ověřeným pacientem / praktickým lékařem přistupujícím pomocí portálu pacienta a nemocničním systémem.</w:t>
            </w:r>
          </w:p>
        </w:tc>
      </w:tr>
      <w:tr w:rsidR="00CC0165" w14:paraId="194FC66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7CC4D93"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13C8CC3C"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46413ED7">
              <w:rPr>
                <w:rFonts w:cs="Arial"/>
                <w:color w:val="000000" w:themeColor="text1"/>
                <w:sz w:val="18"/>
                <w:szCs w:val="18"/>
              </w:rPr>
              <w:t>Portál umožní zabezpečené zaslání a přenos zdravotnické dokumentace a její bezpečné vyzvednutí na základě dvou faktorového ověření zvoleného příjemce.</w:t>
            </w:r>
          </w:p>
        </w:tc>
      </w:tr>
      <w:tr w:rsidR="00CC0165" w14:paraId="76601B4F"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47A5400"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03F558E6"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Doba pro umožnění bezpečného vyzvednutí zpráv musí být konfigurovatelná.</w:t>
            </w:r>
          </w:p>
        </w:tc>
      </w:tr>
      <w:tr w:rsidR="00CC0165" w14:paraId="2D52C5BE"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004A8E6"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DD05B7E"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Komunikace s nemocničním systémem musí probíhat online. Portál nebude perzistentně ukládat nešifrované kopie dat.</w:t>
            </w:r>
          </w:p>
        </w:tc>
      </w:tr>
      <w:tr w:rsidR="00CC0165" w14:paraId="47ADA840" w14:textId="77777777" w:rsidTr="0024044D">
        <w:trPr>
          <w:trHeight w:val="555"/>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B78E31D" w14:textId="77777777" w:rsidR="00CC0165" w:rsidRDefault="00CC0165" w:rsidP="0024044D">
            <w:pPr>
              <w:rPr>
                <w:rFonts w:cs="Arial"/>
                <w:color w:val="000000"/>
                <w:sz w:val="18"/>
                <w:szCs w:val="18"/>
              </w:rPr>
            </w:pPr>
            <w:r w:rsidRPr="53DBBA05">
              <w:rPr>
                <w:rFonts w:cs="Arial"/>
                <w:color w:val="000000" w:themeColor="text1"/>
                <w:sz w:val="18"/>
                <w:szCs w:val="18"/>
              </w:rPr>
              <w:t>Portál musí plnit minimálně tyto standardy</w:t>
            </w:r>
          </w:p>
        </w:tc>
      </w:tr>
      <w:tr w:rsidR="00CC0165" w14:paraId="518BD79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C1C7B7C"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1BBA34E4"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53DBBA05">
              <w:rPr>
                <w:rFonts w:cs="Arial"/>
                <w:color w:val="000000" w:themeColor="text1"/>
                <w:sz w:val="18"/>
                <w:szCs w:val="18"/>
              </w:rPr>
              <w:t xml:space="preserve">Synchronizace pacientských údajů mezi portálem a nemocničním systémem bude probíhat pomocí IHE profilů </w:t>
            </w:r>
            <w:proofErr w:type="spellStart"/>
            <w:r w:rsidRPr="53DBBA05">
              <w:rPr>
                <w:rFonts w:cs="Arial"/>
                <w:color w:val="000000" w:themeColor="text1"/>
                <w:sz w:val="18"/>
                <w:szCs w:val="18"/>
              </w:rPr>
              <w:t>PIXm</w:t>
            </w:r>
            <w:proofErr w:type="spellEnd"/>
            <w:r w:rsidRPr="53DBBA05">
              <w:rPr>
                <w:rFonts w:cs="Arial"/>
                <w:color w:val="000000" w:themeColor="text1"/>
                <w:sz w:val="18"/>
                <w:szCs w:val="18"/>
              </w:rPr>
              <w:t xml:space="preserve"> a </w:t>
            </w:r>
            <w:proofErr w:type="spellStart"/>
            <w:r w:rsidRPr="53DBBA05">
              <w:rPr>
                <w:rFonts w:cs="Arial"/>
                <w:color w:val="000000" w:themeColor="text1"/>
                <w:sz w:val="18"/>
                <w:szCs w:val="18"/>
              </w:rPr>
              <w:t>PDQm</w:t>
            </w:r>
            <w:proofErr w:type="spellEnd"/>
            <w:r w:rsidRPr="53DBBA05">
              <w:rPr>
                <w:rFonts w:cs="Arial"/>
                <w:color w:val="000000" w:themeColor="text1"/>
                <w:sz w:val="18"/>
                <w:szCs w:val="18"/>
              </w:rPr>
              <w:t>.</w:t>
            </w:r>
          </w:p>
        </w:tc>
      </w:tr>
      <w:tr w:rsidR="00CC0165" w14:paraId="14A7F0CA"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CDA5747"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F532B10"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 xml:space="preserve">Součástí portálu bude integrace na tzv. Master </w:t>
            </w:r>
            <w:proofErr w:type="spellStart"/>
            <w:r>
              <w:rPr>
                <w:rFonts w:cs="Arial"/>
                <w:color w:val="000000"/>
                <w:sz w:val="18"/>
                <w:szCs w:val="18"/>
              </w:rPr>
              <w:t>Patient</w:t>
            </w:r>
            <w:proofErr w:type="spellEnd"/>
            <w:r>
              <w:rPr>
                <w:rFonts w:cs="Arial"/>
                <w:color w:val="000000"/>
                <w:sz w:val="18"/>
                <w:szCs w:val="18"/>
              </w:rPr>
              <w:t xml:space="preserve"> Index (dále MPI) a práce s ověřenými či neověřenými údaji různých úrovní LOA.</w:t>
            </w:r>
          </w:p>
        </w:tc>
      </w:tr>
      <w:tr w:rsidR="00CC0165" w14:paraId="592FDDEE"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9CD1F0C"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1D2CC28A"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Výměna zdravotnické dokumentace mezi portálem a nemocničním systémem bude využívat IHE profily XDS (nebo MHD).</w:t>
            </w:r>
          </w:p>
        </w:tc>
      </w:tr>
      <w:tr w:rsidR="00CC0165" w14:paraId="2F801BEF"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C61DD56"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174F8F7"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53DBBA05">
              <w:rPr>
                <w:rFonts w:eastAsia="Arial" w:cs="Arial"/>
                <w:color w:val="000000" w:themeColor="text1"/>
                <w:sz w:val="18"/>
                <w:szCs w:val="18"/>
              </w:rPr>
              <w:t>Prioritní kategorie zdravotnické dokumentace (Propouštěcí zpráva, Laboratorní zpráva, Obrazová zpráva, Pacientský souhrn) a také další standardy dokumentů (Laboratorní žádanka, Obrazová žádanka, Ambulantní zpráva, Zpráva o výjezdu RZS) budou podporovat standard HL7 FHIR.</w:t>
            </w:r>
          </w:p>
        </w:tc>
      </w:tr>
      <w:tr w:rsidR="00CC0165" w:rsidRPr="53DBBA05" w14:paraId="385DCE66"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0BC7192" w14:textId="77777777" w:rsidR="00CC0165" w:rsidRPr="53DBBA05" w:rsidRDefault="00CC0165" w:rsidP="0024044D">
            <w:pPr>
              <w:rPr>
                <w:rFonts w:eastAsia="Arial" w:cs="Arial"/>
                <w:color w:val="000000" w:themeColor="text1"/>
                <w:sz w:val="18"/>
                <w:szCs w:val="18"/>
              </w:rPr>
            </w:pPr>
            <w:r w:rsidRPr="00A84779">
              <w:t>E-Dokumentace</w:t>
            </w:r>
          </w:p>
        </w:tc>
      </w:tr>
      <w:tr w:rsidR="00CC0165" w:rsidRPr="53DBBA05" w14:paraId="5AA7F46C"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1C3E92A"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3D49605" w14:textId="77777777" w:rsidR="00CC0165" w:rsidRPr="009F3199" w:rsidRDefault="00CC0165" w:rsidP="0024044D">
            <w:pPr>
              <w:spacing w:before="60" w:after="0" w:line="240" w:lineRule="auto"/>
              <w:jc w:val="left"/>
              <w:cnfStyle w:val="000000000000" w:firstRow="0" w:lastRow="0" w:firstColumn="0" w:lastColumn="0" w:oddVBand="0" w:evenVBand="0" w:oddHBand="0" w:evenHBand="0" w:firstRowFirstColumn="0" w:firstRowLastColumn="0" w:lastRowFirstColumn="0" w:lastRowLastColumn="0"/>
            </w:pPr>
            <w:r>
              <w:t>T</w:t>
            </w:r>
            <w:r w:rsidRPr="009F3199">
              <w:t>ři režimy zobrazení dokumentace:</w:t>
            </w:r>
          </w:p>
          <w:p w14:paraId="1D8C2CA4" w14:textId="77777777" w:rsidR="00CC0165" w:rsidRPr="00314AFE" w:rsidRDefault="00CC0165" w:rsidP="0024044D">
            <w:pPr>
              <w:pStyle w:val="ListParagraph"/>
              <w:numPr>
                <w:ilvl w:val="1"/>
                <w:numId w:val="1"/>
              </w:numPr>
              <w:spacing w:before="60" w:after="0" w:line="240" w:lineRule="auto"/>
              <w:contextualSpacing w:val="0"/>
              <w:jc w:val="left"/>
              <w:cnfStyle w:val="000000000000" w:firstRow="0" w:lastRow="0" w:firstColumn="0" w:lastColumn="0" w:oddVBand="0" w:evenVBand="0" w:oddHBand="0" w:evenHBand="0" w:firstRowFirstColumn="0" w:firstRowLastColumn="0" w:lastRowFirstColumn="0" w:lastRowLastColumn="0"/>
            </w:pPr>
            <w:r w:rsidRPr="00314AFE">
              <w:t>Ad-hoc náhled: seskupení dokumentů podle typu a kategorie s možností stažení konkrétních dokumentů.</w:t>
            </w:r>
          </w:p>
          <w:p w14:paraId="25994C7F" w14:textId="77777777" w:rsidR="00CC0165" w:rsidRPr="00314AFE" w:rsidRDefault="00CC0165" w:rsidP="0024044D">
            <w:pPr>
              <w:pStyle w:val="ListParagraph"/>
              <w:numPr>
                <w:ilvl w:val="1"/>
                <w:numId w:val="1"/>
              </w:numPr>
              <w:spacing w:before="60" w:after="0" w:line="240" w:lineRule="auto"/>
              <w:contextualSpacing w:val="0"/>
              <w:jc w:val="left"/>
              <w:cnfStyle w:val="000000000000" w:firstRow="0" w:lastRow="0" w:firstColumn="0" w:lastColumn="0" w:oddVBand="0" w:evenVBand="0" w:oddHBand="0" w:evenHBand="0" w:firstRowFirstColumn="0" w:firstRowLastColumn="0" w:lastRowFirstColumn="0" w:lastRowLastColumn="0"/>
            </w:pPr>
            <w:r w:rsidRPr="00314AFE">
              <w:t xml:space="preserve">Zdravotní </w:t>
            </w:r>
            <w:proofErr w:type="spellStart"/>
            <w:r w:rsidRPr="00314AFE">
              <w:t>timeline</w:t>
            </w:r>
            <w:proofErr w:type="spellEnd"/>
            <w:r w:rsidRPr="00314AFE">
              <w:t>: zobrazení dokumentů na časové ose s detaily po výběru.</w:t>
            </w:r>
          </w:p>
          <w:p w14:paraId="05187177" w14:textId="77777777" w:rsidR="00CC0165" w:rsidRDefault="00CC0165" w:rsidP="0024044D">
            <w:pPr>
              <w:pStyle w:val="ListParagraph"/>
              <w:numPr>
                <w:ilvl w:val="1"/>
                <w:numId w:val="1"/>
              </w:numPr>
              <w:spacing w:before="60" w:after="0" w:line="240" w:lineRule="auto"/>
              <w:contextualSpacing w:val="0"/>
              <w:jc w:val="left"/>
              <w:cnfStyle w:val="000000000000" w:firstRow="0" w:lastRow="0" w:firstColumn="0" w:lastColumn="0" w:oddVBand="0" w:evenVBand="0" w:oddHBand="0" w:evenHBand="0" w:firstRowFirstColumn="0" w:firstRowLastColumn="0" w:lastRowFirstColumn="0" w:lastRowLastColumn="0"/>
            </w:pPr>
            <w:r w:rsidRPr="00314AFE">
              <w:t>Repositorium: sdílení dokumentů s příjemci (pacienty, praktickými lékaři) včetně možnosti nahrání dokumentů ve formátech PDF, DASTA, HL7 CDA, HL7 FHIR, DICOM.</w:t>
            </w:r>
          </w:p>
          <w:p w14:paraId="15C5A718" w14:textId="77777777" w:rsidR="00CC0165" w:rsidRPr="53DBBA05" w:rsidRDefault="00CC0165" w:rsidP="0024044D">
            <w:pP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 w:val="18"/>
                <w:szCs w:val="18"/>
              </w:rPr>
            </w:pPr>
            <w:r>
              <w:t>(</w:t>
            </w:r>
            <w:r w:rsidRPr="00314AFE">
              <w:t>Integrace s NIS pro ukládání a správu dokumentů.</w:t>
            </w:r>
            <w:r>
              <w:t>)</w:t>
            </w:r>
          </w:p>
        </w:tc>
      </w:tr>
      <w:tr w:rsidR="00CC0165" w14:paraId="7D563F2C"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858AF9E" w14:textId="77777777" w:rsidR="00CC0165" w:rsidRDefault="00CC0165" w:rsidP="0024044D">
            <w:pPr>
              <w:spacing w:before="60" w:after="0" w:line="240" w:lineRule="auto"/>
              <w:jc w:val="left"/>
            </w:pPr>
            <w:r>
              <w:t>Elektronické</w:t>
            </w:r>
            <w:r w:rsidRPr="00314AFE">
              <w:t xml:space="preserve"> požadavky</w:t>
            </w:r>
            <w:r>
              <w:t xml:space="preserve"> pacientů</w:t>
            </w:r>
          </w:p>
        </w:tc>
      </w:tr>
      <w:tr w:rsidR="00CC0165" w14:paraId="639BBAB3"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0C28812"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1EB1BF0" w14:textId="77777777" w:rsidR="00CC0165" w:rsidRDefault="00CC0165" w:rsidP="0024044D">
            <w:pPr>
              <w:spacing w:before="60" w:after="0" w:line="240" w:lineRule="auto"/>
              <w:jc w:val="left"/>
              <w:cnfStyle w:val="000000000000" w:firstRow="0" w:lastRow="0" w:firstColumn="0" w:lastColumn="0" w:oddVBand="0" w:evenVBand="0" w:oddHBand="0" w:evenHBand="0" w:firstRowFirstColumn="0" w:firstRowLastColumn="0" w:lastRowFirstColumn="0" w:lastRowLastColumn="0"/>
            </w:pPr>
            <w:r w:rsidRPr="00314AFE">
              <w:t>Možnost pacientů zadávat požadavky online (např. vystavení receptu, změna termínu, žádost o potvrzení).</w:t>
            </w:r>
          </w:p>
        </w:tc>
      </w:tr>
      <w:tr w:rsidR="00CC0165" w14:paraId="1B67C5D1"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856503F"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2517E51" w14:textId="77777777" w:rsidR="00CC0165" w:rsidRDefault="00CC0165" w:rsidP="0024044D">
            <w:pPr>
              <w:spacing w:before="60" w:after="0" w:line="240" w:lineRule="auto"/>
              <w:jc w:val="left"/>
              <w:cnfStyle w:val="000000000000" w:firstRow="0" w:lastRow="0" w:firstColumn="0" w:lastColumn="0" w:oddVBand="0" w:evenVBand="0" w:oddHBand="0" w:evenHBand="0" w:firstRowFirstColumn="0" w:firstRowLastColumn="0" w:lastRowFirstColumn="0" w:lastRowLastColumn="0"/>
            </w:pPr>
            <w:r w:rsidRPr="00314AFE">
              <w:t>Definice typických požadavků pro každou ambulanci v administračním rozhraní portálu.</w:t>
            </w:r>
          </w:p>
        </w:tc>
      </w:tr>
      <w:tr w:rsidR="00CC0165" w14:paraId="00EFD2E7"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71C94FA"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1E8C218D" w14:textId="77777777" w:rsidR="00CC0165" w:rsidRDefault="00CC0165" w:rsidP="0024044D">
            <w:pPr>
              <w:spacing w:before="60" w:after="0" w:line="240" w:lineRule="auto"/>
              <w:jc w:val="left"/>
              <w:cnfStyle w:val="000000000000" w:firstRow="0" w:lastRow="0" w:firstColumn="0" w:lastColumn="0" w:oddVBand="0" w:evenVBand="0" w:oddHBand="0" w:evenHBand="0" w:firstRowFirstColumn="0" w:firstRowLastColumn="0" w:lastRowFirstColumn="0" w:lastRowLastColumn="0"/>
            </w:pPr>
            <w:r w:rsidRPr="00314AFE">
              <w:t>Propojení s notifikační službou pro upozornění ambulance na nové požadavky.</w:t>
            </w:r>
          </w:p>
        </w:tc>
      </w:tr>
      <w:tr w:rsidR="00CC0165" w14:paraId="25FE3AD8"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B7A8FA2"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7E4F7AA" w14:textId="77777777" w:rsidR="00CC0165" w:rsidRDefault="00CC0165" w:rsidP="0024044D">
            <w:pPr>
              <w:spacing w:before="60" w:after="0" w:line="240" w:lineRule="auto"/>
              <w:jc w:val="left"/>
              <w:cnfStyle w:val="000000000000" w:firstRow="0" w:lastRow="0" w:firstColumn="0" w:lastColumn="0" w:oddVBand="0" w:evenVBand="0" w:oddHBand="0" w:evenHBand="0" w:firstRowFirstColumn="0" w:firstRowLastColumn="0" w:lastRowFirstColumn="0" w:lastRowLastColumn="0"/>
            </w:pPr>
            <w:r w:rsidRPr="00314AFE">
              <w:t>Správa požadavků v administračním rozhraní (označení jako vyřízené, odmítnutí s důvodem).</w:t>
            </w:r>
          </w:p>
        </w:tc>
      </w:tr>
      <w:tr w:rsidR="00CC0165" w14:paraId="56504144"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52438ED"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9A8A85F" w14:textId="77777777" w:rsidR="00CC0165" w:rsidRDefault="00CC0165" w:rsidP="0024044D">
            <w:pPr>
              <w:spacing w:before="60" w:after="0" w:line="240" w:lineRule="auto"/>
              <w:jc w:val="left"/>
              <w:cnfStyle w:val="000000000000" w:firstRow="0" w:lastRow="0" w:firstColumn="0" w:lastColumn="0" w:oddVBand="0" w:evenVBand="0" w:oddHBand="0" w:evenHBand="0" w:firstRowFirstColumn="0" w:firstRowLastColumn="0" w:lastRowFirstColumn="0" w:lastRowLastColumn="0"/>
            </w:pPr>
            <w:r w:rsidRPr="00314AFE">
              <w:t>Automatické upozornění pacienta na stav vyřízení požadavku (e-mail, SMS).</w:t>
            </w:r>
          </w:p>
        </w:tc>
      </w:tr>
      <w:tr w:rsidR="00CC0165" w:rsidRPr="00314AFE" w14:paraId="647A7475"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FE4B82D" w14:textId="77777777" w:rsidR="00CC0165" w:rsidRPr="00314AFE" w:rsidRDefault="00CC0165" w:rsidP="0024044D">
            <w:pPr>
              <w:spacing w:before="60" w:after="0" w:line="240" w:lineRule="auto"/>
              <w:jc w:val="left"/>
            </w:pPr>
            <w:r w:rsidRPr="00314AFE">
              <w:t>Informované souhlasy</w:t>
            </w:r>
          </w:p>
        </w:tc>
      </w:tr>
      <w:tr w:rsidR="00CC0165" w:rsidRPr="00314AFE" w14:paraId="67C4C818"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D28BBD"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047A654" w14:textId="77777777" w:rsidR="00CC0165" w:rsidRPr="00314AFE" w:rsidRDefault="00CC0165" w:rsidP="0024044D">
            <w:pPr>
              <w:spacing w:before="60" w:after="0" w:line="240" w:lineRule="auto"/>
              <w:jc w:val="left"/>
              <w:cnfStyle w:val="000000000000" w:firstRow="0" w:lastRow="0" w:firstColumn="0" w:lastColumn="0" w:oddVBand="0" w:evenVBand="0" w:oddHBand="0" w:evenHBand="0" w:firstRowFirstColumn="0" w:firstRowLastColumn="0" w:lastRowFirstColumn="0" w:lastRowLastColumn="0"/>
            </w:pPr>
            <w:r w:rsidRPr="00314AFE">
              <w:t>Elektronické vyplňování a podepisování informovaných souhlasů pacienty (</w:t>
            </w:r>
            <w:r>
              <w:t xml:space="preserve">například: </w:t>
            </w:r>
            <w:proofErr w:type="spellStart"/>
            <w:r w:rsidRPr="00314AFE">
              <w:t>BankID</w:t>
            </w:r>
            <w:proofErr w:type="spellEnd"/>
            <w:r w:rsidRPr="00314AFE">
              <w:t>,</w:t>
            </w:r>
            <w:r>
              <w:t xml:space="preserve"> </w:t>
            </w:r>
            <w:proofErr w:type="spellStart"/>
            <w:r>
              <w:t>Signosoft</w:t>
            </w:r>
            <w:proofErr w:type="spellEnd"/>
            <w:r w:rsidRPr="00314AFE">
              <w:t>).</w:t>
            </w:r>
          </w:p>
        </w:tc>
      </w:tr>
      <w:tr w:rsidR="00CC0165" w:rsidRPr="00314AFE" w14:paraId="677DC5B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3D29EC"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C7DF71C" w14:textId="77777777" w:rsidR="00CC0165" w:rsidRPr="00314AFE" w:rsidRDefault="00CC0165" w:rsidP="0024044D">
            <w:pPr>
              <w:spacing w:before="60" w:after="0" w:line="240" w:lineRule="auto"/>
              <w:jc w:val="left"/>
              <w:cnfStyle w:val="000000000000" w:firstRow="0" w:lastRow="0" w:firstColumn="0" w:lastColumn="0" w:oddVBand="0" w:evenVBand="0" w:oddHBand="0" w:evenHBand="0" w:firstRowFirstColumn="0" w:firstRowLastColumn="0" w:lastRowFirstColumn="0" w:lastRowLastColumn="0"/>
            </w:pPr>
            <w:r w:rsidRPr="00314AFE">
              <w:t>Možnost správy a verzování souhlasů v administračním rozhraní portálu.</w:t>
            </w:r>
          </w:p>
        </w:tc>
      </w:tr>
      <w:tr w:rsidR="00CC0165" w:rsidRPr="00314AFE" w14:paraId="50F51FA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F17C8F6"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E857563" w14:textId="77777777" w:rsidR="00CC0165" w:rsidRPr="00314AFE" w:rsidRDefault="00CC0165" w:rsidP="0024044D">
            <w:pPr>
              <w:spacing w:before="60" w:after="0" w:line="240" w:lineRule="auto"/>
              <w:jc w:val="left"/>
              <w:cnfStyle w:val="000000000000" w:firstRow="0" w:lastRow="0" w:firstColumn="0" w:lastColumn="0" w:oddVBand="0" w:evenVBand="0" w:oddHBand="0" w:evenHBand="0" w:firstRowFirstColumn="0" w:firstRowLastColumn="0" w:lastRowFirstColumn="0" w:lastRowLastColumn="0"/>
            </w:pPr>
            <w:r>
              <w:t>Možnost automatického u</w:t>
            </w:r>
            <w:r w:rsidRPr="00314AFE">
              <w:t>kládání souhlasů do NIS.</w:t>
            </w:r>
          </w:p>
        </w:tc>
      </w:tr>
      <w:tr w:rsidR="00CC0165" w14:paraId="36153BA8"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6CBDE1F" w14:textId="77777777" w:rsidR="00CC0165" w:rsidRDefault="00CC0165" w:rsidP="0024044D">
            <w:pPr>
              <w:spacing w:before="60" w:after="0" w:line="240" w:lineRule="auto"/>
              <w:jc w:val="left"/>
            </w:pPr>
            <w:r w:rsidRPr="00314AFE">
              <w:t>Práce s léky</w:t>
            </w:r>
          </w:p>
        </w:tc>
      </w:tr>
      <w:tr w:rsidR="00CC0165" w14:paraId="16BB922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79E6130"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42036161" w14:textId="77777777" w:rsidR="00CC0165" w:rsidRDefault="00CC0165" w:rsidP="0024044D">
            <w:pPr>
              <w:spacing w:before="60" w:after="0" w:line="240" w:lineRule="auto"/>
              <w:jc w:val="left"/>
              <w:cnfStyle w:val="000000000000" w:firstRow="0" w:lastRow="0" w:firstColumn="0" w:lastColumn="0" w:oddVBand="0" w:evenVBand="0" w:oddHBand="0" w:evenHBand="0" w:firstRowFirstColumn="0" w:firstRowLastColumn="0" w:lastRowFirstColumn="0" w:lastRowLastColumn="0"/>
            </w:pPr>
            <w:r w:rsidRPr="00314AFE">
              <w:t>Přehled eReceptů a lékového záznamu pacienta</w:t>
            </w:r>
            <w:r>
              <w:t xml:space="preserve"> eventuálně jiných užívaných léků na základě dostupných informací.</w:t>
            </w:r>
          </w:p>
        </w:tc>
      </w:tr>
      <w:tr w:rsidR="00CC0165" w14:paraId="57F0B64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4E248FE"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681710E9" w14:textId="77777777" w:rsidR="00CC0165" w:rsidRDefault="00CC0165" w:rsidP="0024044D">
            <w:pPr>
              <w:spacing w:before="60" w:after="0" w:line="240" w:lineRule="auto"/>
              <w:jc w:val="left"/>
              <w:cnfStyle w:val="000000000000" w:firstRow="0" w:lastRow="0" w:firstColumn="0" w:lastColumn="0" w:oddVBand="0" w:evenVBand="0" w:oddHBand="0" w:evenHBand="0" w:firstRowFirstColumn="0" w:firstRowLastColumn="0" w:lastRowFirstColumn="0" w:lastRowLastColumn="0"/>
            </w:pPr>
            <w:r w:rsidRPr="00314AFE">
              <w:t>Propojení s nemocničním systémem pro zobrazení historické a aktuální farmakoterapie.</w:t>
            </w:r>
          </w:p>
        </w:tc>
      </w:tr>
      <w:tr w:rsidR="00CC0165" w14:paraId="03864D7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8D9064"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9E93AEB" w14:textId="77777777" w:rsidR="00CC0165" w:rsidRDefault="00CC0165" w:rsidP="0024044D">
            <w:pPr>
              <w:spacing w:before="60" w:after="0" w:line="240" w:lineRule="auto"/>
              <w:jc w:val="left"/>
              <w:cnfStyle w:val="000000000000" w:firstRow="0" w:lastRow="0" w:firstColumn="0" w:lastColumn="0" w:oddVBand="0" w:evenVBand="0" w:oddHBand="0" w:evenHBand="0" w:firstRowFirstColumn="0" w:firstRowLastColumn="0" w:lastRowFirstColumn="0" w:lastRowLastColumn="0"/>
            </w:pPr>
            <w:r w:rsidRPr="00314AFE">
              <w:t>Možnost žádosti o prodloužení receptu nebo vystavení nového receptu.</w:t>
            </w:r>
          </w:p>
        </w:tc>
      </w:tr>
      <w:tr w:rsidR="00CC0165" w14:paraId="68933A7A"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256D76C" w14:textId="77777777" w:rsidR="00CC0165" w:rsidRDefault="00CC0165" w:rsidP="0024044D">
            <w:pPr>
              <w:rPr>
                <w:rFonts w:cs="Arial"/>
                <w:color w:val="000000"/>
                <w:sz w:val="18"/>
                <w:szCs w:val="18"/>
              </w:rPr>
            </w:pPr>
            <w:r w:rsidRPr="001C3014">
              <w:rPr>
                <w:rFonts w:cs="Arial"/>
                <w:color w:val="000000"/>
                <w:sz w:val="18"/>
                <w:szCs w:val="18"/>
              </w:rPr>
              <w:t>Minimální funkcionalita týkající se zabezpečení komunikace</w:t>
            </w:r>
          </w:p>
        </w:tc>
      </w:tr>
      <w:tr w:rsidR="00CC0165" w14:paraId="4F06749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33737E7"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868941A"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t>Systém bude nabízet řešení pro objednávání pacientů prostřednictvím internetu s využitím webových služeb pro zabezpečenou komunikací s navrhovaným informačním systémem.</w:t>
            </w:r>
          </w:p>
        </w:tc>
      </w:tr>
      <w:tr w:rsidR="00CC0165" w14:paraId="129C6C4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5B3F28A"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36C739F"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t>Výměna dat bude probíhat zabezpečeným způsobem s využitím šifrovacích mechanismů.</w:t>
            </w:r>
          </w:p>
        </w:tc>
      </w:tr>
      <w:tr w:rsidR="00CC0165" w14:paraId="532B0C1A"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5F2F7FA"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51FE1ED"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t>Systém umožní pokročilé logování činností všech uživatelů v souladu s GDPR.</w:t>
            </w:r>
          </w:p>
        </w:tc>
      </w:tr>
      <w:tr w:rsidR="00CC0165" w14:paraId="09DA3A2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57C1478"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429FCF5"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t>Systém bude zabezpečen proti zranitelnosti z internetu.</w:t>
            </w:r>
          </w:p>
        </w:tc>
      </w:tr>
      <w:tr w:rsidR="00CC0165" w14:paraId="3A1BDEE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3F549BA"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441A2575"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t>Veškeré přístupy, zejména ke zdravotnickým informacím, musí být logovány a zaznamenány do auditního logu.</w:t>
            </w:r>
          </w:p>
        </w:tc>
      </w:tr>
      <w:tr w:rsidR="00CC0165" w14:paraId="03455B8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A4254B9"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3DB92821"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t>Komunikace s NIS musí probíhat online. Portál nebude perzistentně ukládat kopie dat z NIS.</w:t>
            </w:r>
          </w:p>
        </w:tc>
      </w:tr>
      <w:tr w:rsidR="00CC0165" w14:paraId="6B75DAA0"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6D5D05F"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23A77D12"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t>Systém bude nabízet řešení pro objednávání pacientů prostřednictvím internetu s využitím webových služeb pro zabezpečenou komunikací s navrhovaným informačním systémem</w:t>
            </w:r>
          </w:p>
        </w:tc>
      </w:tr>
      <w:tr w:rsidR="00CC0165" w14:paraId="48B8D5FA"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3512A15"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BC82824"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t>Výměna dat bude probíhat zabezpečeným způsobem s využitím šifrovacích mechanismů</w:t>
            </w:r>
          </w:p>
        </w:tc>
      </w:tr>
      <w:tr w:rsidR="00CC0165" w14:paraId="2BCCAF1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5F5BD0C"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6F625E68"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t>Systém umožní pokročilé logování činností všech uživatelů v souladu s GDPR.</w:t>
            </w:r>
          </w:p>
        </w:tc>
      </w:tr>
      <w:tr w:rsidR="00CC0165" w14:paraId="1BBE4E8A"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6661A89"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614EC68"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t>Systém bude zabezpečen proti zranitelnosti z internetu.</w:t>
            </w:r>
          </w:p>
        </w:tc>
      </w:tr>
      <w:tr w:rsidR="00CC0165" w14:paraId="4A35B61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ED7C83D" w14:textId="77777777" w:rsidR="00CC0165" w:rsidRDefault="00CC0165"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6729D0A2" w14:textId="77777777" w:rsidR="00CC0165" w:rsidRDefault="00CC0165" w:rsidP="0024044D">
            <w:pP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314AFE">
              <w:t>Integrace s</w:t>
            </w:r>
            <w:r>
              <w:t xml:space="preserve"> platnými </w:t>
            </w:r>
            <w:r w:rsidRPr="00314AFE">
              <w:t xml:space="preserve">národními standardy </w:t>
            </w:r>
            <w:r>
              <w:t>a centrálními službami dostupnými v době realizace a udržitelnosti projektu.</w:t>
            </w:r>
          </w:p>
        </w:tc>
      </w:tr>
    </w:tbl>
    <w:p w14:paraId="0B52AD29" w14:textId="4AE4404D" w:rsidR="00525A86" w:rsidRDefault="00BF7E08" w:rsidP="00525A86">
      <w:pPr>
        <w:pStyle w:val="Heading2"/>
        <w:numPr>
          <w:ilvl w:val="1"/>
          <w:numId w:val="2"/>
        </w:numPr>
        <w:ind w:left="1418" w:hanging="360"/>
      </w:pPr>
      <w:bookmarkStart w:id="38" w:name="_Toc215213826"/>
      <w:bookmarkEnd w:id="37"/>
      <w:r>
        <w:t>Rozšíření manažerského systému</w:t>
      </w:r>
      <w:r w:rsidR="00CC0165">
        <w:t xml:space="preserve"> pro vytěžování a interpretaci dat</w:t>
      </w:r>
      <w:bookmarkEnd w:id="38"/>
    </w:p>
    <w:p w14:paraId="01728685" w14:textId="15646A87" w:rsidR="721EF5B3" w:rsidRDefault="721EF5B3" w:rsidP="4EE1E776">
      <w:r>
        <w:t>Zadavate</w:t>
      </w:r>
      <w:r w:rsidR="0006286B">
        <w:t>l</w:t>
      </w:r>
      <w:r>
        <w:t xml:space="preserve"> požaduje reportingový nástroj, který umožní controlling různých oblastí řízení, a to nad daty NIS s denní aktualizací.</w:t>
      </w:r>
    </w:p>
    <w:tbl>
      <w:tblPr>
        <w:tblStyle w:val="GridTable1Light-Accent1"/>
        <w:tblW w:w="5000" w:type="pct"/>
        <w:tblLook w:val="04A0" w:firstRow="1" w:lastRow="0" w:firstColumn="1" w:lastColumn="0" w:noHBand="0" w:noVBand="1"/>
      </w:tblPr>
      <w:tblGrid>
        <w:gridCol w:w="734"/>
        <w:gridCol w:w="8328"/>
      </w:tblGrid>
      <w:tr w:rsidR="00525A86" w14:paraId="0C6CA91F" w14:textId="77777777" w:rsidTr="002404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7DC9B88F" w14:textId="77777777" w:rsidR="00525A86" w:rsidRDefault="00525A86" w:rsidP="0024044D">
            <w:pPr>
              <w:rPr>
                <w:rFonts w:cs="Arial"/>
              </w:rPr>
            </w:pPr>
            <w:r>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3EBA4EC5" w14:textId="77777777" w:rsidR="00525A86" w:rsidRDefault="00525A86" w:rsidP="0024044D">
            <w:pPr>
              <w:cnfStyle w:val="100000000000" w:firstRow="1" w:lastRow="0" w:firstColumn="0" w:lastColumn="0" w:oddVBand="0" w:evenVBand="0" w:oddHBand="0" w:evenHBand="0" w:firstRowFirstColumn="0" w:firstRowLastColumn="0" w:lastRowFirstColumn="0" w:lastRowLastColumn="0"/>
              <w:rPr>
                <w:rFonts w:cs="Arial"/>
              </w:rPr>
            </w:pPr>
            <w:r>
              <w:rPr>
                <w:rFonts w:cs="Arial"/>
              </w:rPr>
              <w:t>Požadavek</w:t>
            </w:r>
          </w:p>
        </w:tc>
      </w:tr>
      <w:tr w:rsidR="00525A86" w14:paraId="066569A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9DAA561" w14:textId="77777777" w:rsidR="00525A86" w:rsidRDefault="00525A86" w:rsidP="0024044D">
            <w:pPr>
              <w:pStyle w:val="ListParagraph"/>
              <w:numPr>
                <w:ilvl w:val="0"/>
                <w:numId w:val="1"/>
              </w:numPr>
              <w:tabs>
                <w:tab w:val="center" w:pos="595"/>
              </w:tabs>
              <w:spacing w:before="60" w:after="0" w:line="256" w:lineRule="auto"/>
              <w:jc w:val="left"/>
              <w:rPr>
                <w:rFonts w:cs="Arial"/>
                <w:b w:val="0"/>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F8589D8" w14:textId="5F36BDD7" w:rsidR="00525A86" w:rsidRPr="00042586" w:rsidRDefault="6158F30D" w:rsidP="4EE1E776">
            <w:pPr>
              <w:spacing w:line="269"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4EE1E776">
              <w:rPr>
                <w:rFonts w:eastAsia="Arial" w:cs="Arial"/>
                <w:color w:val="000000" w:themeColor="text1"/>
              </w:rPr>
              <w:t>Oblast zdravotnické produkce:</w:t>
            </w:r>
          </w:p>
          <w:p w14:paraId="64074816" w14:textId="7C95EEA7" w:rsidR="00525A86" w:rsidRPr="00042586" w:rsidRDefault="6158F30D" w:rsidP="4EE1E776">
            <w:pPr>
              <w:spacing w:line="269" w:lineRule="auto"/>
              <w:ind w:left="360"/>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 w:val="22"/>
                <w:szCs w:val="22"/>
              </w:rPr>
            </w:pPr>
            <w:r w:rsidRPr="4EE1E776">
              <w:rPr>
                <w:rFonts w:eastAsia="Arial" w:cs="Arial"/>
                <w:color w:val="000000" w:themeColor="text1"/>
              </w:rPr>
              <w:t>Reporty z oblasti</w:t>
            </w:r>
            <w:r w:rsidRPr="4EE1E776">
              <w:rPr>
                <w:rFonts w:eastAsia="Arial" w:cs="Arial"/>
                <w:color w:val="000000" w:themeColor="text1"/>
                <w:sz w:val="22"/>
                <w:szCs w:val="22"/>
              </w:rPr>
              <w:t xml:space="preserve"> Produkce umožňují sledovat skutečně vykázanou zdravotní péči zdravotnického zařízení, v členění: podle jednotlivých plátců zdravotní péče za zvolená období (v bodech za výkony, kategorie, ošetřovací dny, ZUM a ZULP) a podle odbornosti a IČP až na jednotlivá oddělení a střediska. Dalšími požadovanými statistikami je oblast produkce v CZ-DRG,</w:t>
            </w:r>
            <w:r w:rsidR="48B65926" w:rsidRPr="4EE1E776">
              <w:rPr>
                <w:rFonts w:eastAsia="Arial" w:cs="Arial"/>
                <w:color w:val="000000" w:themeColor="text1"/>
                <w:sz w:val="22"/>
                <w:szCs w:val="22"/>
              </w:rPr>
              <w:t xml:space="preserve"> přehled vyžádané péče a agregované péče ad.</w:t>
            </w:r>
          </w:p>
        </w:tc>
      </w:tr>
      <w:tr w:rsidR="00525A86" w14:paraId="051D63FE"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B922611" w14:textId="77777777" w:rsidR="00525A86" w:rsidRDefault="00525A86" w:rsidP="0024044D">
            <w:pPr>
              <w:pStyle w:val="ListParagraph"/>
              <w:numPr>
                <w:ilvl w:val="0"/>
                <w:numId w:val="1"/>
              </w:numPr>
              <w:tabs>
                <w:tab w:val="center" w:pos="595"/>
              </w:tabs>
              <w:spacing w:before="60" w:after="0" w:line="256" w:lineRule="auto"/>
              <w:jc w:val="left"/>
              <w:rPr>
                <w:rFonts w:cs="Arial"/>
                <w:b w:val="0"/>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5D8B438" w14:textId="4213016B" w:rsidR="00525A86" w:rsidRPr="00042586" w:rsidRDefault="6158F30D" w:rsidP="4EE1E776">
            <w:pPr>
              <w:spacing w:after="0" w:line="257" w:lineRule="auto"/>
              <w:jc w:val="left"/>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4EE1E776">
              <w:rPr>
                <w:rFonts w:eastAsia="Arial" w:cs="Arial"/>
                <w:color w:val="000000" w:themeColor="text1"/>
              </w:rPr>
              <w:t xml:space="preserve">Oblast úhrad poskytnuté péče: </w:t>
            </w:r>
          </w:p>
          <w:p w14:paraId="30CB5F8D" w14:textId="4DBAC3B2" w:rsidR="00525A86" w:rsidRPr="00042586" w:rsidRDefault="6158F30D" w:rsidP="0024044D">
            <w:pPr>
              <w:cnfStyle w:val="000000000000" w:firstRow="0" w:lastRow="0" w:firstColumn="0" w:lastColumn="0" w:oddVBand="0" w:evenVBand="0" w:oddHBand="0" w:evenHBand="0" w:firstRowFirstColumn="0" w:firstRowLastColumn="0" w:lastRowFirstColumn="0" w:lastRowLastColumn="0"/>
              <w:rPr>
                <w:rFonts w:eastAsia="Arial" w:cs="Arial"/>
                <w:sz w:val="22"/>
                <w:szCs w:val="22"/>
              </w:rPr>
            </w:pPr>
            <w:r w:rsidRPr="4EE1E776">
              <w:rPr>
                <w:rFonts w:eastAsia="Arial" w:cs="Arial"/>
                <w:color w:val="000000" w:themeColor="text1"/>
                <w:sz w:val="22"/>
                <w:szCs w:val="22"/>
              </w:rPr>
              <w:t>Slouží k modelování a analýze výše úhrad zadavatele pro daný kalendářní rok. Reporty umožňují efektivně řídit vykazování zdravotním pojišťovnám a identifikovat činnosti, které mohou být problematické z pohledu naplňování cílů očekávaných úhrad. Řešení umožňuje provádět optimalizace vykazování zdravotní péče s maximálním důrazem na úsporu času uživatelů. Součástí řešení je možnost přepočtů referenčního období podle úhradové vyhlášky. a řízení produkce v oblastech: hospitalizační ambulantní péče</w:t>
            </w:r>
          </w:p>
        </w:tc>
      </w:tr>
      <w:tr w:rsidR="00525A86" w14:paraId="25B02B5A"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391AA7D" w14:textId="77777777" w:rsidR="00525A86" w:rsidRDefault="00525A86" w:rsidP="0024044D">
            <w:pPr>
              <w:pStyle w:val="ListParagraph"/>
              <w:numPr>
                <w:ilvl w:val="0"/>
                <w:numId w:val="1"/>
              </w:numPr>
              <w:tabs>
                <w:tab w:val="center" w:pos="595"/>
              </w:tabs>
              <w:spacing w:before="60" w:after="0" w:line="256" w:lineRule="auto"/>
              <w:jc w:val="left"/>
              <w:rPr>
                <w:rFonts w:cs="Arial"/>
                <w:b w:val="0"/>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7D2F0A5" w14:textId="2B5902FA" w:rsidR="00525A86" w:rsidRPr="00042586" w:rsidRDefault="6158F30D" w:rsidP="4EE1E776">
            <w:pPr>
              <w:spacing w:after="0" w:line="259" w:lineRule="auto"/>
              <w:jc w:val="left"/>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4EE1E776">
              <w:rPr>
                <w:rFonts w:eastAsia="Arial" w:cs="Arial"/>
                <w:color w:val="000000" w:themeColor="text1"/>
              </w:rPr>
              <w:t xml:space="preserve">Oblast preskripce léků: </w:t>
            </w:r>
          </w:p>
          <w:p w14:paraId="1646657D" w14:textId="74B77623" w:rsidR="00525A86" w:rsidRPr="00042586" w:rsidRDefault="6158F30D" w:rsidP="4EE1E776">
            <w:pPr>
              <w:spacing w:after="0" w:line="259" w:lineRule="auto"/>
              <w:jc w:val="left"/>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 w:val="22"/>
                <w:szCs w:val="22"/>
              </w:rPr>
            </w:pPr>
            <w:r w:rsidRPr="4EE1E776">
              <w:rPr>
                <w:rFonts w:eastAsia="Arial" w:cs="Arial"/>
                <w:color w:val="000000" w:themeColor="text1"/>
                <w:sz w:val="22"/>
                <w:szCs w:val="22"/>
              </w:rPr>
              <w:t>vyhodnocování předepsaných receptů a poukazů, a to jak v množství, tak v korunovém ocenění. Přehled o dodržování pozitivních listů, a to s rozpadem až na jednotlivé lékaře.  Umožní sledování limitace preskripce  a sledování pozitivních listů</w:t>
            </w:r>
          </w:p>
        </w:tc>
      </w:tr>
      <w:tr w:rsidR="00525A86" w14:paraId="103C2236"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27BE559" w14:textId="77777777" w:rsidR="00525A86" w:rsidRDefault="00525A86" w:rsidP="0024044D">
            <w:pPr>
              <w:pStyle w:val="ListParagraph"/>
              <w:numPr>
                <w:ilvl w:val="0"/>
                <w:numId w:val="1"/>
              </w:numPr>
              <w:tabs>
                <w:tab w:val="center" w:pos="595"/>
              </w:tabs>
              <w:spacing w:before="60" w:after="0" w:line="256" w:lineRule="auto"/>
              <w:jc w:val="left"/>
              <w:rPr>
                <w:rFonts w:cs="Arial"/>
                <w:b w:val="0"/>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0276AB6" w14:textId="4C767025" w:rsidR="00525A86" w:rsidRPr="00042586" w:rsidRDefault="6158F30D" w:rsidP="4EE1E776">
            <w:pPr>
              <w:spacing w:line="257" w:lineRule="auto"/>
              <w:jc w:val="left"/>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4EE1E776">
              <w:rPr>
                <w:rFonts w:eastAsia="Arial" w:cs="Arial"/>
                <w:color w:val="000000" w:themeColor="text1"/>
              </w:rPr>
              <w:t>Obecné požadavky na manažerský systém</w:t>
            </w:r>
          </w:p>
          <w:p w14:paraId="52B4915E" w14:textId="2F564829" w:rsidR="00525A86" w:rsidRPr="00042586" w:rsidRDefault="6158F30D" w:rsidP="4EE1E776">
            <w:pPr>
              <w:spacing w:line="257" w:lineRule="auto"/>
              <w:jc w:val="left"/>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4EE1E776">
              <w:rPr>
                <w:rFonts w:eastAsia="Arial" w:cs="Arial"/>
                <w:color w:val="000000" w:themeColor="text1"/>
              </w:rPr>
              <w:t xml:space="preserve">Systém musí být otevřený, provozovaný na stejně technologické platformě jako ostatní dodávané systémy.  Musí umožňovat snadný uživatelský přístup k rozpadu na primární data (doklady, léky a materiál apod.). na uživatelské úrovni je požadována filtrace a parametrizace jednotlivých výstupů a dále také možnost uživatelských úprav </w:t>
            </w:r>
            <w:proofErr w:type="gramStart"/>
            <w:r w:rsidRPr="4EE1E776">
              <w:rPr>
                <w:rFonts w:eastAsia="Arial" w:cs="Arial"/>
                <w:color w:val="000000" w:themeColor="text1"/>
              </w:rPr>
              <w:t>reportů .</w:t>
            </w:r>
            <w:proofErr w:type="gramEnd"/>
          </w:p>
          <w:p w14:paraId="161A7661" w14:textId="19F34FC0" w:rsidR="00525A86" w:rsidRPr="00042586" w:rsidRDefault="6158F30D" w:rsidP="0024044D">
            <w:pP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4EE1E776">
              <w:rPr>
                <w:rFonts w:eastAsia="Arial" w:cs="Arial"/>
                <w:color w:val="000000" w:themeColor="text1"/>
              </w:rPr>
              <w:t xml:space="preserve">Správa uživatelských bude prostřednictvím </w:t>
            </w:r>
            <w:proofErr w:type="spellStart"/>
            <w:r w:rsidRPr="4EE1E776">
              <w:rPr>
                <w:rFonts w:eastAsia="Arial" w:cs="Arial"/>
                <w:color w:val="000000" w:themeColor="text1"/>
              </w:rPr>
              <w:t>Active</w:t>
            </w:r>
            <w:proofErr w:type="spellEnd"/>
            <w:r w:rsidRPr="4EE1E776">
              <w:rPr>
                <w:rFonts w:eastAsia="Arial" w:cs="Arial"/>
                <w:color w:val="000000" w:themeColor="text1"/>
              </w:rPr>
              <w:t xml:space="preserve"> </w:t>
            </w:r>
            <w:proofErr w:type="spellStart"/>
            <w:r w:rsidRPr="4EE1E776">
              <w:rPr>
                <w:rFonts w:eastAsia="Arial" w:cs="Arial"/>
                <w:color w:val="000000" w:themeColor="text1"/>
              </w:rPr>
              <w:t>Directory</w:t>
            </w:r>
            <w:proofErr w:type="spellEnd"/>
            <w:r w:rsidRPr="4EE1E776">
              <w:rPr>
                <w:rFonts w:eastAsia="Arial" w:cs="Arial"/>
                <w:color w:val="000000" w:themeColor="text1"/>
              </w:rPr>
              <w:t>, zadavatel požaduje logování přístupů k jednotlivým reportů a evidenci jejich změn a úprav</w:t>
            </w:r>
          </w:p>
        </w:tc>
      </w:tr>
    </w:tbl>
    <w:p w14:paraId="5D51E7D4" w14:textId="4E5C7B1A" w:rsidR="005F412B" w:rsidRDefault="005F412B" w:rsidP="00FE7AA4">
      <w:pPr>
        <w:pStyle w:val="Heading2"/>
        <w:numPr>
          <w:ilvl w:val="1"/>
          <w:numId w:val="2"/>
        </w:numPr>
        <w:ind w:left="1418"/>
      </w:pPr>
      <w:bookmarkStart w:id="39" w:name="_Toc215213827"/>
      <w:bookmarkEnd w:id="28"/>
      <w:r>
        <w:t>Rehabilitace</w:t>
      </w:r>
      <w:bookmarkEnd w:id="39"/>
    </w:p>
    <w:p w14:paraId="79E79D5E" w14:textId="77777777" w:rsidR="0080039B" w:rsidRDefault="0080039B" w:rsidP="0080039B">
      <w:r w:rsidRPr="006B1508">
        <w:t>Zadavatel požaduje modul pro vedení pacientské dokumentace na rehabilitačním oddělení a zároveň systém pro plánování procedur jako integrální součást systému s návazností na centrální registr pacientů.</w:t>
      </w:r>
    </w:p>
    <w:tbl>
      <w:tblPr>
        <w:tblStyle w:val="GridTable1Light-Accent1"/>
        <w:tblW w:w="5000" w:type="pct"/>
        <w:tblLook w:val="04A0" w:firstRow="1" w:lastRow="0" w:firstColumn="1" w:lastColumn="0" w:noHBand="0" w:noVBand="1"/>
      </w:tblPr>
      <w:tblGrid>
        <w:gridCol w:w="734"/>
        <w:gridCol w:w="8328"/>
      </w:tblGrid>
      <w:tr w:rsidR="0080039B" w14:paraId="7EE505B1" w14:textId="77777777" w:rsidTr="002404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458D26B2" w14:textId="77777777" w:rsidR="0080039B" w:rsidRDefault="0080039B" w:rsidP="0024044D">
            <w:pPr>
              <w:rPr>
                <w:rFonts w:cs="Arial"/>
              </w:rPr>
            </w:pPr>
            <w:r>
              <w:rPr>
                <w:rFonts w:cs="Arial"/>
              </w:rPr>
              <w:t>#</w:t>
            </w:r>
          </w:p>
        </w:tc>
        <w:tc>
          <w:tcPr>
            <w:tcW w:w="4595" w:type="pct"/>
            <w:tcBorders>
              <w:top w:val="single" w:sz="4" w:space="0" w:color="B4C6E7" w:themeColor="accent1" w:themeTint="66"/>
              <w:left w:val="single" w:sz="4" w:space="0" w:color="B4C6E7" w:themeColor="accent1" w:themeTint="66"/>
              <w:right w:val="single" w:sz="4" w:space="0" w:color="B4C6E7" w:themeColor="accent1" w:themeTint="66"/>
            </w:tcBorders>
            <w:hideMark/>
          </w:tcPr>
          <w:p w14:paraId="531244C4" w14:textId="77777777" w:rsidR="0080039B" w:rsidRDefault="0080039B" w:rsidP="0024044D">
            <w:pPr>
              <w:cnfStyle w:val="100000000000" w:firstRow="1" w:lastRow="0" w:firstColumn="0" w:lastColumn="0" w:oddVBand="0" w:evenVBand="0" w:oddHBand="0" w:evenHBand="0" w:firstRowFirstColumn="0" w:firstRowLastColumn="0" w:lastRowFirstColumn="0" w:lastRowLastColumn="0"/>
              <w:rPr>
                <w:rFonts w:cs="Arial"/>
              </w:rPr>
            </w:pPr>
            <w:r>
              <w:rPr>
                <w:rFonts w:cs="Arial"/>
              </w:rPr>
              <w:t>Požadavek</w:t>
            </w:r>
          </w:p>
        </w:tc>
      </w:tr>
      <w:tr w:rsidR="0080039B" w14:paraId="4AFD676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318461F"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546DF9D" w14:textId="77777777" w:rsidR="0080039B"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Možnost pracovat s pacientem ambulantním i hospitalizovaným.</w:t>
            </w:r>
          </w:p>
        </w:tc>
      </w:tr>
      <w:tr w:rsidR="0080039B" w14:paraId="2FC9E88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7473F7"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6C91C89C" w14:textId="77777777" w:rsidR="0080039B"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Vedení dokumentace na lůžkovém pracovišti rehabilitace.</w:t>
            </w:r>
          </w:p>
        </w:tc>
      </w:tr>
      <w:tr w:rsidR="0080039B" w14:paraId="4A2D7A6C"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FE982FD"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6C5313DA"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Možnost plánovat, evidovat a vykazovat fyzioterapii pacientů na lůžkách.</w:t>
            </w:r>
          </w:p>
        </w:tc>
      </w:tr>
      <w:tr w:rsidR="0080039B" w14:paraId="18CA4FD2" w14:textId="77777777" w:rsidTr="0024044D">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DBE4E2F" w14:textId="77777777" w:rsidR="0080039B" w:rsidRPr="00F3196A" w:rsidRDefault="0080039B" w:rsidP="0024044D">
            <w:pPr>
              <w:rPr>
                <w:rFonts w:cs="Arial"/>
              </w:rPr>
            </w:pPr>
            <w:r w:rsidRPr="006B1508">
              <w:rPr>
                <w:rFonts w:cs="Arial"/>
              </w:rPr>
              <w:t>Ambulantní rehabilitační péče a plánování procedur</w:t>
            </w:r>
          </w:p>
        </w:tc>
      </w:tr>
      <w:tr w:rsidR="0080039B" w14:paraId="6F309AB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464F09A"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F6EF818"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Ucelené řešení pro fyzioterapie – provázanost lékařské dokumentace, naplánování procedur, zápisů fyzioterapeutů. Umožnit lékaři zadat strukturovaně ordinované procedury s vyznačením pořadí, četnosti a opakováním s vazbou pro plánování procedur.</w:t>
            </w:r>
          </w:p>
        </w:tc>
      </w:tr>
      <w:tr w:rsidR="0080039B" w14:paraId="1EA613EF"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6AD45B0"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05742B0"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Při plánování procedur umožnit hromadné objednání.</w:t>
            </w:r>
          </w:p>
        </w:tc>
      </w:tr>
      <w:tr w:rsidR="0080039B" w14:paraId="4F33904F"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45781ED"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C205397"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Při plánování procedur umožnit nastavení standardních skupin procedur.</w:t>
            </w:r>
          </w:p>
        </w:tc>
      </w:tr>
      <w:tr w:rsidR="0080039B" w14:paraId="590FC50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8341958"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1BCF4FF"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Při plánování procedur bude k dispozici kontrola možné četnosti dle metodiky VZP.</w:t>
            </w:r>
          </w:p>
        </w:tc>
      </w:tr>
      <w:tr w:rsidR="0080039B" w14:paraId="29EA4ECC"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D06C169"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736BC81"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Při plánování procedur umožnit přihlédnout k přání pacienta, kdy chce procedury absolvovat.</w:t>
            </w:r>
          </w:p>
        </w:tc>
      </w:tr>
      <w:tr w:rsidR="0080039B" w14:paraId="5D4AAA4B"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CDDA8DA"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EA36445"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Efektivní naplánování rehabilitačních procedur pacienta za pomoci grafické vizualizace v diáři, barevné odlišení jednotlivých procedur, jednotlivé procedury se nesmí překrývat, možnost společného objednávání procedur stejného pacienta tak, aby na sebe navazovaly (např. cvičení a elektroléčba).</w:t>
            </w:r>
          </w:p>
        </w:tc>
      </w:tr>
      <w:tr w:rsidR="0080039B" w14:paraId="15FC3D1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473E993"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DD45636"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Rehabilitační plán: Uživatel (lékař nebo časovač/</w:t>
            </w:r>
            <w:proofErr w:type="spellStart"/>
            <w:r>
              <w:rPr>
                <w:rFonts w:cs="Arial"/>
              </w:rPr>
              <w:t>ka</w:t>
            </w:r>
            <w:proofErr w:type="spellEnd"/>
            <w:r>
              <w:rPr>
                <w:rFonts w:cs="Arial"/>
              </w:rPr>
              <w:t>) zadá typy a počty procedur, kterých se má pacient účastnit. Následně časovač/</w:t>
            </w:r>
            <w:proofErr w:type="spellStart"/>
            <w:r>
              <w:rPr>
                <w:rFonts w:cs="Arial"/>
              </w:rPr>
              <w:t>ka</w:t>
            </w:r>
            <w:proofErr w:type="spellEnd"/>
            <w:r>
              <w:rPr>
                <w:rFonts w:cs="Arial"/>
              </w:rPr>
              <w:t xml:space="preserve"> v diáři naplánuje termíny pro jednotlivé procedury. Je možné rozplánovat buď všechny procedury (najedou nebo postupně) nebo naplánovat časy procedur na první týden a ty se potom ve stejném časovém rozložení rozkopírují na následující týdny, systém vyhledává možné termíny.</w:t>
            </w:r>
          </w:p>
        </w:tc>
      </w:tr>
      <w:tr w:rsidR="0080039B" w14:paraId="3ADD95CA"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8C095A4"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F3978D6"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sidRPr="46413ED7">
              <w:rPr>
                <w:rFonts w:cs="Arial"/>
              </w:rPr>
              <w:t>Časovač/</w:t>
            </w:r>
            <w:proofErr w:type="spellStart"/>
            <w:r w:rsidRPr="46413ED7">
              <w:rPr>
                <w:rFonts w:cs="Arial"/>
              </w:rPr>
              <w:t>ka</w:t>
            </w:r>
            <w:proofErr w:type="spellEnd"/>
            <w:r>
              <w:rPr>
                <w:rFonts w:cs="Arial"/>
              </w:rPr>
              <w:t xml:space="preserve"> bude mít možnost nabídnuté termíny editovat dle přání pacienta nebo dle možností pracoviště.</w:t>
            </w:r>
          </w:p>
        </w:tc>
      </w:tr>
      <w:tr w:rsidR="0080039B" w14:paraId="1C8C56C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1C83D5F"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9E7614B"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sidRPr="70AA2E11">
              <w:rPr>
                <w:rFonts w:cs="Arial"/>
              </w:rPr>
              <w:t>Systém hlídá a uživateli hlásí počet již naplánovaných procedur oproti ordinovanému počtu.</w:t>
            </w:r>
          </w:p>
        </w:tc>
      </w:tr>
      <w:tr w:rsidR="0080039B" w14:paraId="53795754"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EEA1D02"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667B437"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sidRPr="70AA2E11">
              <w:rPr>
                <w:rFonts w:cs="Arial"/>
              </w:rPr>
              <w:t>Pacientovi bude možné vytisknout přehled naplánovaných termínů a procedur.</w:t>
            </w:r>
          </w:p>
        </w:tc>
      </w:tr>
      <w:tr w:rsidR="0080039B" w14:paraId="0032241C"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11817F1"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45B5E01"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Při plánování procedur systém přehledně zobrazí vytíženost pracovišť, strojů a fyzioterapeutů.</w:t>
            </w:r>
          </w:p>
        </w:tc>
      </w:tr>
      <w:tr w:rsidR="0080039B" w14:paraId="1583E354"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E9FEE30"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8815AC3"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Možnost podrobné konfigurace diáře a šablon.</w:t>
            </w:r>
          </w:p>
        </w:tc>
      </w:tr>
      <w:tr w:rsidR="0080039B" w14:paraId="3BBE2615"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FB4C3FC"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4CF9CC5"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Možnost plánování na hromadné procedury (bazén, hromadné cvičení atp.) s hlídáním počtu pacientů, případně zohlednit pohlaví.</w:t>
            </w:r>
          </w:p>
        </w:tc>
      </w:tr>
      <w:tr w:rsidR="0080039B" w14:paraId="56A43CD1"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8C7B86B"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0FA8A9A"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Jednoduchá správa nastavení: systém umožní zadat kapacity pracoviště a přístroje, pracovní doby pracoviště a uzavření pracoviště (sanitární den, nemoc atp.).</w:t>
            </w:r>
          </w:p>
        </w:tc>
      </w:tr>
      <w:tr w:rsidR="0080039B" w14:paraId="6089DC89"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5BDF5F7"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391EEFB"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Jednoduché změny v naplánovaných procedurách s evidencí důvodu změny (nemoc pacienta atp.).</w:t>
            </w:r>
          </w:p>
        </w:tc>
      </w:tr>
      <w:tr w:rsidR="0080039B" w14:paraId="4868A01C"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3DE6D4E"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71414A4"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Možnost zaznamenat, zda se pacient omluvil/neomluvil na proceduru.</w:t>
            </w:r>
          </w:p>
        </w:tc>
      </w:tr>
      <w:tr w:rsidR="0080039B" w14:paraId="5028EC00"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0D3256A"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F4F4C24"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Možnost automaticky označit pacienta, který se nedostavil na proceduru bez omluvy.</w:t>
            </w:r>
          </w:p>
        </w:tc>
      </w:tr>
      <w:tr w:rsidR="0080039B" w14:paraId="23EFF250"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F29DA2"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2961D55"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Možnost vyhledávání naplánovaných procedur pacienta.</w:t>
            </w:r>
          </w:p>
        </w:tc>
      </w:tr>
      <w:tr w:rsidR="0080039B" w14:paraId="18A7BF52"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2FB5E3"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C61A29B"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Možnost automaticky odesílat pacientovi </w:t>
            </w:r>
            <w:proofErr w:type="spellStart"/>
            <w:r>
              <w:rPr>
                <w:rFonts w:cs="Arial"/>
              </w:rPr>
              <w:t>sms</w:t>
            </w:r>
            <w:proofErr w:type="spellEnd"/>
            <w:r>
              <w:rPr>
                <w:rFonts w:cs="Arial"/>
              </w:rPr>
              <w:t xml:space="preserve"> zprávu při změně termínu v plánu procedur.</w:t>
            </w:r>
          </w:p>
        </w:tc>
      </w:tr>
      <w:tr w:rsidR="0080039B" w14:paraId="0784C39E"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636A4D"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EF2110B"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Umožnit automatické vykázání potřebných výkonů po odcvičení.</w:t>
            </w:r>
          </w:p>
        </w:tc>
      </w:tr>
      <w:tr w:rsidR="0080039B" w14:paraId="09CD096D"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B51381A"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5E1FDA9"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Tisk potřebných dokumentů – rozpis pro pacienta, přehled plánovaných pacientů objednaných na dané pracoviště, zdravotní dokumentace – zápisy lékařů a fyzioterapeutů.</w:t>
            </w:r>
          </w:p>
        </w:tc>
      </w:tr>
      <w:tr w:rsidR="0080039B" w14:paraId="3007F81A"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9EF4396"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B0092AF"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Možnost vedení dokumentace v čistě elektronické podobě dle platné legislativy.</w:t>
            </w:r>
          </w:p>
        </w:tc>
      </w:tr>
      <w:tr w:rsidR="0080039B" w14:paraId="693A99B1" w14:textId="77777777" w:rsidTr="0024044D">
        <w:tc>
          <w:tcPr>
            <w:cnfStyle w:val="001000000000" w:firstRow="0" w:lastRow="0" w:firstColumn="1" w:lastColumn="0" w:oddVBand="0" w:evenVBand="0" w:oddHBand="0" w:evenHBand="0" w:firstRowFirstColumn="0" w:firstRowLastColumn="0" w:lastRowFirstColumn="0" w:lastRowLastColumn="0"/>
            <w:tcW w:w="40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C5BD96" w14:textId="77777777" w:rsidR="0080039B" w:rsidRDefault="0080039B" w:rsidP="0024044D">
            <w:pPr>
              <w:pStyle w:val="ListParagraph"/>
              <w:numPr>
                <w:ilvl w:val="0"/>
                <w:numId w:val="1"/>
              </w:numPr>
              <w:tabs>
                <w:tab w:val="center" w:pos="595"/>
              </w:tabs>
              <w:spacing w:before="60" w:after="0" w:line="256" w:lineRule="auto"/>
              <w:jc w:val="left"/>
              <w:rPr>
                <w:rFonts w:cs="Arial"/>
              </w:rPr>
            </w:pPr>
          </w:p>
        </w:tc>
        <w:tc>
          <w:tcPr>
            <w:tcW w:w="459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906E98E" w14:textId="77777777" w:rsidR="0080039B" w:rsidRPr="00F3196A" w:rsidRDefault="0080039B" w:rsidP="0024044D">
            <w:pPr>
              <w:cnfStyle w:val="000000000000" w:firstRow="0" w:lastRow="0" w:firstColumn="0" w:lastColumn="0" w:oddVBand="0" w:evenVBand="0" w:oddHBand="0" w:evenHBand="0" w:firstRowFirstColumn="0" w:firstRowLastColumn="0" w:lastRowFirstColumn="0" w:lastRowLastColumn="0"/>
              <w:rPr>
                <w:rFonts w:cs="Arial"/>
              </w:rPr>
            </w:pPr>
            <w:r>
              <w:rPr>
                <w:rFonts w:cs="Arial"/>
              </w:rPr>
              <w:t>Statistiky a přehledy: umožnit statisticky vyhodnocovat počty pacientů, vytíženost pracovišť, množství vykázaných výkonů. Přehledy o docházce pacienta, přehled procedur, které nebyly vykázány pojišťovně, resp. zaplaceny pacientem.</w:t>
            </w:r>
          </w:p>
        </w:tc>
      </w:tr>
    </w:tbl>
    <w:p w14:paraId="75E5E4F2" w14:textId="6D547D25" w:rsidR="00423D50" w:rsidRDefault="004146DE" w:rsidP="00FE7AA4">
      <w:pPr>
        <w:pStyle w:val="Heading2"/>
        <w:numPr>
          <w:ilvl w:val="1"/>
          <w:numId w:val="2"/>
        </w:numPr>
        <w:ind w:left="1418"/>
      </w:pPr>
      <w:bookmarkStart w:id="40" w:name="_Toc215213828"/>
      <w:r>
        <w:t>Požadavky na integraci systémů</w:t>
      </w:r>
      <w:bookmarkEnd w:id="40"/>
      <w:r>
        <w:t xml:space="preserve"> </w:t>
      </w:r>
    </w:p>
    <w:p w14:paraId="72FEC7AF" w14:textId="77777777" w:rsidR="00797288" w:rsidRDefault="00797288" w:rsidP="00EB719E"/>
    <w:p w14:paraId="7A50D1D4" w14:textId="032AD9FB" w:rsidR="00797288" w:rsidRDefault="00797288" w:rsidP="00797288">
      <w:pPr>
        <w:pStyle w:val="ListParagraph"/>
        <w:numPr>
          <w:ilvl w:val="0"/>
          <w:numId w:val="22"/>
        </w:numPr>
      </w:pPr>
      <w:r>
        <w:t>Přehled napojovaných systémů</w:t>
      </w:r>
    </w:p>
    <w:p w14:paraId="098EA21D" w14:textId="77777777" w:rsidR="00797288" w:rsidRDefault="00797288" w:rsidP="00797288">
      <w:pPr>
        <w:pStyle w:val="ListParagraph"/>
        <w:numPr>
          <w:ilvl w:val="0"/>
          <w:numId w:val="21"/>
        </w:numPr>
      </w:pPr>
      <w:r>
        <w:t xml:space="preserve">Laboratorní systémy IS </w:t>
      </w:r>
      <w:proofErr w:type="spellStart"/>
      <w:r>
        <w:t>OpenLIMS</w:t>
      </w:r>
      <w:proofErr w:type="spellEnd"/>
      <w:r>
        <w:t xml:space="preserve"> a IS </w:t>
      </w:r>
      <w:proofErr w:type="spellStart"/>
      <w:r>
        <w:t>EnvisLIMS</w:t>
      </w:r>
      <w:proofErr w:type="spellEnd"/>
    </w:p>
    <w:p w14:paraId="3FEDDBD2" w14:textId="77777777" w:rsidR="00797288" w:rsidRDefault="00797288" w:rsidP="00797288">
      <w:pPr>
        <w:pStyle w:val="ListParagraph"/>
        <w:numPr>
          <w:ilvl w:val="0"/>
          <w:numId w:val="21"/>
        </w:numPr>
      </w:pPr>
      <w:r>
        <w:t xml:space="preserve">Lékárenský IS </w:t>
      </w:r>
      <w:proofErr w:type="spellStart"/>
      <w:r>
        <w:t>Farmis</w:t>
      </w:r>
      <w:proofErr w:type="spellEnd"/>
    </w:p>
    <w:p w14:paraId="22DD32FD" w14:textId="77777777" w:rsidR="00A522D7" w:rsidRDefault="00A522D7" w:rsidP="00EB719E"/>
    <w:p w14:paraId="3D8C71F3" w14:textId="2C85C4D7" w:rsidR="00A522D7" w:rsidRDefault="00A522D7" w:rsidP="00EB719E">
      <w:r>
        <w:t xml:space="preserve">V rámci práce s Laboratorními výsledky z laboratorních systémů ENVIS LIMS a OPENLIMS se v kontextu </w:t>
      </w:r>
      <w:proofErr w:type="spellStart"/>
      <w:r>
        <w:t>eHealth</w:t>
      </w:r>
      <w:proofErr w:type="spellEnd"/>
      <w:r>
        <w:t xml:space="preserve"> systémy rozšíří a integrují do Systému. Využije se rozhraní, které definuje Dodavatel Systému (zajišťujícího interoperabilitu)</w:t>
      </w:r>
    </w:p>
    <w:p w14:paraId="6E226507" w14:textId="2734BAF4" w:rsidR="007718CA" w:rsidRPr="007718CA" w:rsidRDefault="007718CA" w:rsidP="008B78F2">
      <w:pPr>
        <w:pStyle w:val="ListParagraph"/>
        <w:numPr>
          <w:ilvl w:val="0"/>
          <w:numId w:val="10"/>
        </w:numPr>
      </w:pPr>
      <w:r w:rsidRPr="007718CA">
        <w:t xml:space="preserve">Pro komunikaci mezi </w:t>
      </w:r>
      <w:proofErr w:type="spellStart"/>
      <w:r w:rsidRPr="007718CA">
        <w:t>EnvisLims</w:t>
      </w:r>
      <w:proofErr w:type="spellEnd"/>
      <w:r w:rsidRPr="007718CA">
        <w:t xml:space="preserve"> a Systémem se využijí IHE profily MHD, </w:t>
      </w:r>
      <w:proofErr w:type="spellStart"/>
      <w:r w:rsidRPr="007718CA">
        <w:t>PIXm</w:t>
      </w:r>
      <w:proofErr w:type="spellEnd"/>
      <w:r w:rsidRPr="007718CA">
        <w:t>, ATNA, standard L3 FHIR. </w:t>
      </w:r>
    </w:p>
    <w:p w14:paraId="388AAF36" w14:textId="469503A1" w:rsidR="007718CA" w:rsidRDefault="007718CA" w:rsidP="008B78F2">
      <w:pPr>
        <w:pStyle w:val="ListParagraph"/>
        <w:numPr>
          <w:ilvl w:val="0"/>
          <w:numId w:val="10"/>
        </w:numPr>
      </w:pPr>
      <w:r w:rsidRPr="007718CA">
        <w:t xml:space="preserve">Programování na straně DS SOFT (dodavatel ENVIS LIMS) nebo případně nutnou konverzi </w:t>
      </w:r>
      <w:proofErr w:type="spellStart"/>
      <w:r w:rsidRPr="007718CA">
        <w:t>poskysntutých</w:t>
      </w:r>
      <w:proofErr w:type="spellEnd"/>
      <w:r w:rsidRPr="007718CA">
        <w:t xml:space="preserve"> dat</w:t>
      </w:r>
      <w:r w:rsidR="00A522D7">
        <w:t xml:space="preserve"> z formátu DASTA </w:t>
      </w:r>
      <w:r w:rsidRPr="007718CA">
        <w:t xml:space="preserve"> </w:t>
      </w:r>
      <w:r w:rsidR="00A522D7">
        <w:t xml:space="preserve">4 </w:t>
      </w:r>
      <w:r w:rsidRPr="007718CA">
        <w:t xml:space="preserve">z ENVIS LIMS dodavatelem </w:t>
      </w:r>
      <w:r w:rsidR="00A522D7">
        <w:t xml:space="preserve">Systému </w:t>
      </w:r>
      <w:r w:rsidRPr="007718CA">
        <w:t xml:space="preserve">hradí </w:t>
      </w:r>
      <w:r w:rsidR="00A522D7">
        <w:t xml:space="preserve">a součinnost zajišťuje </w:t>
      </w:r>
      <w:r w:rsidRPr="007718CA">
        <w:t>Zadavatel</w:t>
      </w:r>
    </w:p>
    <w:p w14:paraId="0655F317" w14:textId="77777777" w:rsidR="00A522D7" w:rsidRDefault="00A522D7" w:rsidP="007718CA"/>
    <w:p w14:paraId="0668333F" w14:textId="33F99B50" w:rsidR="00A522D7" w:rsidRPr="007718CA" w:rsidRDefault="00A522D7" w:rsidP="008B78F2">
      <w:pPr>
        <w:pStyle w:val="ListParagraph"/>
        <w:numPr>
          <w:ilvl w:val="0"/>
          <w:numId w:val="10"/>
        </w:numPr>
      </w:pPr>
      <w:r w:rsidRPr="007718CA">
        <w:t xml:space="preserve">Pro komunikaci mezi </w:t>
      </w:r>
      <w:proofErr w:type="spellStart"/>
      <w:r>
        <w:t>OpenLims</w:t>
      </w:r>
      <w:proofErr w:type="spellEnd"/>
      <w:r w:rsidRPr="007718CA">
        <w:t xml:space="preserve"> a Systémem se využijí IHE profily MHD, </w:t>
      </w:r>
      <w:proofErr w:type="spellStart"/>
      <w:r w:rsidRPr="007718CA">
        <w:t>PIXm</w:t>
      </w:r>
      <w:proofErr w:type="spellEnd"/>
      <w:r w:rsidRPr="007718CA">
        <w:t>, ATNA, standard L3 FHIR. </w:t>
      </w:r>
    </w:p>
    <w:p w14:paraId="6682A118" w14:textId="0E3D6F74" w:rsidR="00A522D7" w:rsidRPr="007718CA" w:rsidRDefault="00A522D7" w:rsidP="008B78F2">
      <w:pPr>
        <w:pStyle w:val="ListParagraph"/>
        <w:numPr>
          <w:ilvl w:val="0"/>
          <w:numId w:val="10"/>
        </w:numPr>
      </w:pPr>
      <w:r w:rsidRPr="007718CA">
        <w:t xml:space="preserve">Programování na straně </w:t>
      </w:r>
      <w:r>
        <w:t>STAPRO</w:t>
      </w:r>
      <w:r w:rsidRPr="007718CA">
        <w:t xml:space="preserve"> (dodavatel </w:t>
      </w:r>
      <w:proofErr w:type="spellStart"/>
      <w:r>
        <w:t>OpenLims</w:t>
      </w:r>
      <w:proofErr w:type="spellEnd"/>
      <w:r w:rsidRPr="007718CA">
        <w:t xml:space="preserve">) nebo případně nutnou konverzi </w:t>
      </w:r>
      <w:proofErr w:type="spellStart"/>
      <w:r w:rsidRPr="007718CA">
        <w:t>poskysntutých</w:t>
      </w:r>
      <w:proofErr w:type="spellEnd"/>
      <w:r w:rsidRPr="007718CA">
        <w:t xml:space="preserve"> dat</w:t>
      </w:r>
      <w:r>
        <w:t xml:space="preserve"> z </w:t>
      </w:r>
      <w:proofErr w:type="spellStart"/>
      <w:r>
        <w:t>OpenLims</w:t>
      </w:r>
      <w:proofErr w:type="spellEnd"/>
      <w:r>
        <w:t xml:space="preserve"> </w:t>
      </w:r>
      <w:r w:rsidRPr="007718CA">
        <w:t xml:space="preserve">hradí </w:t>
      </w:r>
      <w:r>
        <w:t xml:space="preserve">a součinnost zajišťuje </w:t>
      </w:r>
      <w:r w:rsidRPr="007718CA">
        <w:t>Zadavatel</w:t>
      </w:r>
    </w:p>
    <w:p w14:paraId="6B59368A" w14:textId="4CBE1018" w:rsidR="00A522D7" w:rsidRDefault="00A22924" w:rsidP="007718CA">
      <w:r>
        <w:t>Integrace obou laboratorních systémů umožní zejména:</w:t>
      </w:r>
    </w:p>
    <w:p w14:paraId="4CF53D71" w14:textId="715FDB1A" w:rsidR="00A22924" w:rsidRPr="00A22924" w:rsidRDefault="00A22924" w:rsidP="008B78F2">
      <w:pPr>
        <w:pStyle w:val="ListParagraph"/>
        <w:numPr>
          <w:ilvl w:val="0"/>
          <w:numId w:val="10"/>
        </w:numPr>
      </w:pPr>
      <w:r w:rsidRPr="00A22924">
        <w:t>Ukládání laboratorních výsledků ve standardizované strukturované podobě dle standardů</w:t>
      </w:r>
      <w:r>
        <w:t xml:space="preserve"> </w:t>
      </w:r>
      <w:r w:rsidRPr="00A22924">
        <w:t>MZ ČR do elektronického archivu.</w:t>
      </w:r>
    </w:p>
    <w:p w14:paraId="5927D07A" w14:textId="3CFF1259" w:rsidR="00A22924" w:rsidRPr="00A22924" w:rsidRDefault="00A22924" w:rsidP="008B78F2">
      <w:pPr>
        <w:pStyle w:val="ListParagraph"/>
        <w:numPr>
          <w:ilvl w:val="0"/>
          <w:numId w:val="10"/>
        </w:numPr>
      </w:pPr>
      <w:r w:rsidRPr="00A22924">
        <w:t>Publikování laboratorních výsledků ve standardizované strukturované podobě a v</w:t>
      </w:r>
      <w:r>
        <w:t> </w:t>
      </w:r>
      <w:r w:rsidRPr="00A22924">
        <w:t>podobě</w:t>
      </w:r>
      <w:r>
        <w:t xml:space="preserve"> </w:t>
      </w:r>
      <w:r w:rsidRPr="00A22924">
        <w:t>důvěryhodných originálních (původních) elektronických dokumentů do Akreditované afinitní</w:t>
      </w:r>
      <w:r>
        <w:t xml:space="preserve"> </w:t>
      </w:r>
      <w:r w:rsidRPr="00A22924">
        <w:t>domény (</w:t>
      </w:r>
      <w:proofErr w:type="spellStart"/>
      <w:r w:rsidRPr="00A22924">
        <w:t>AAfD</w:t>
      </w:r>
      <w:proofErr w:type="spellEnd"/>
      <w:r w:rsidRPr="00A22924">
        <w:t>) standardizovaným rozhraním dle standardů MZ ČR.</w:t>
      </w:r>
    </w:p>
    <w:p w14:paraId="43ED7171" w14:textId="0627274E" w:rsidR="00A22924" w:rsidRPr="00A22924" w:rsidRDefault="00A22924" w:rsidP="008B78F2">
      <w:pPr>
        <w:pStyle w:val="ListParagraph"/>
        <w:numPr>
          <w:ilvl w:val="0"/>
          <w:numId w:val="10"/>
        </w:numPr>
      </w:pPr>
      <w:r w:rsidRPr="00A22924">
        <w:t>Zpřístupnění laboratorních výsledků ve standardizované strukturované podobě a v</w:t>
      </w:r>
      <w:r>
        <w:t> </w:t>
      </w:r>
      <w:r w:rsidRPr="00A22924">
        <w:t>podobě</w:t>
      </w:r>
      <w:r>
        <w:t xml:space="preserve"> </w:t>
      </w:r>
      <w:r w:rsidRPr="00A22924">
        <w:t>důvěryhodných originálních (původních) elektronických dokumentů pacientům a jiným</w:t>
      </w:r>
      <w:r>
        <w:t xml:space="preserve"> </w:t>
      </w:r>
      <w:r w:rsidRPr="00A22924">
        <w:t>oprávněným osobám (dle mandátů v Registru oprávnění IDRR) a ostatním oprávněným</w:t>
      </w:r>
      <w:r>
        <w:t xml:space="preserve"> </w:t>
      </w:r>
      <w:r w:rsidRPr="00A22924">
        <w:t>poskytovatelům zdravotních služeb.</w:t>
      </w:r>
    </w:p>
    <w:p w14:paraId="79F97E2A" w14:textId="25911AA6" w:rsidR="00A22924" w:rsidRDefault="00A22924" w:rsidP="007718CA">
      <w:r>
        <w:t>Tedy:</w:t>
      </w:r>
    </w:p>
    <w:p w14:paraId="12E44E0D" w14:textId="5AC4DCFF" w:rsidR="00A22924" w:rsidRDefault="00A22924" w:rsidP="00A22924">
      <w:r>
        <w:t xml:space="preserve">- </w:t>
      </w:r>
      <w:r w:rsidRPr="00A22924">
        <w:t xml:space="preserve"> Laboratorní výsledky budou v elektronické originální a</w:t>
      </w:r>
      <w:r>
        <w:t xml:space="preserve"> standardizované</w:t>
      </w:r>
      <w:r w:rsidRPr="00A22924">
        <w:t xml:space="preserve"> strukturované podobě:</w:t>
      </w:r>
    </w:p>
    <w:p w14:paraId="7E810BFE" w14:textId="77777777" w:rsidR="00A22924" w:rsidRDefault="00A22924" w:rsidP="00A22924">
      <w:pPr>
        <w:ind w:left="708" w:firstLine="708"/>
      </w:pPr>
      <w:r>
        <w:t xml:space="preserve">- </w:t>
      </w:r>
      <w:r w:rsidRPr="00A22924">
        <w:t>uloženy do elektronického archivu,</w:t>
      </w:r>
    </w:p>
    <w:p w14:paraId="2A91C113" w14:textId="77777777" w:rsidR="00A22924" w:rsidRDefault="00A22924" w:rsidP="00A22924">
      <w:pPr>
        <w:ind w:left="708" w:firstLine="708"/>
      </w:pPr>
      <w:r>
        <w:t xml:space="preserve">- </w:t>
      </w:r>
      <w:r w:rsidRPr="00A22924">
        <w:t xml:space="preserve">uloženy do </w:t>
      </w:r>
      <w:proofErr w:type="spellStart"/>
      <w:r w:rsidRPr="00A22924">
        <w:t>repozitáře</w:t>
      </w:r>
      <w:proofErr w:type="spellEnd"/>
      <w:r w:rsidRPr="00A22924">
        <w:t xml:space="preserve"> EHR,</w:t>
      </w:r>
    </w:p>
    <w:p w14:paraId="77D590EE" w14:textId="768807DA" w:rsidR="00A22924" w:rsidRDefault="00A22924" w:rsidP="00A22924">
      <w:pPr>
        <w:ind w:left="708" w:firstLine="708"/>
      </w:pPr>
      <w:r>
        <w:t xml:space="preserve">- </w:t>
      </w:r>
      <w:r w:rsidRPr="00A22924">
        <w:t>publikovány do Akreditované afinitní domény</w:t>
      </w:r>
    </w:p>
    <w:p w14:paraId="7F59C73B" w14:textId="77777777" w:rsidR="00A22924" w:rsidRDefault="00A22924" w:rsidP="00A22924">
      <w:pPr>
        <w:ind w:firstLine="708"/>
      </w:pPr>
    </w:p>
    <w:p w14:paraId="503A7A71" w14:textId="0E295816" w:rsidR="00A22924" w:rsidRDefault="00A22924" w:rsidP="00A22924">
      <w:pPr>
        <w:ind w:firstLine="708"/>
      </w:pPr>
      <w:r>
        <w:t>Integrace se Systémem umožní z</w:t>
      </w:r>
      <w:r w:rsidRPr="00A22924">
        <w:t>avedení identifikátorů EZ a dalších údajů z kmenových registrů do elektronické zdravotnické</w:t>
      </w:r>
      <w:r>
        <w:t xml:space="preserve"> </w:t>
      </w:r>
      <w:r w:rsidRPr="00A22924">
        <w:t>dokumentace, tj. do laboratorních výsledků, případně do další dokumentace vznikajících v</w:t>
      </w:r>
      <w:r>
        <w:t xml:space="preserve"> obou</w:t>
      </w:r>
      <w:r w:rsidRPr="00A22924">
        <w:t xml:space="preserve"> LIS,</w:t>
      </w:r>
      <w:r>
        <w:t xml:space="preserve"> </w:t>
      </w:r>
      <w:r w:rsidRPr="00A22924">
        <w:t>která obsahují údaje pacienta, zdravotnického pracovníka a poskytovatele zdravotních služeb.</w:t>
      </w:r>
    </w:p>
    <w:p w14:paraId="079C1829" w14:textId="3CE42F82" w:rsidR="00A22924" w:rsidRPr="00A22924" w:rsidRDefault="00A22924" w:rsidP="00A22924">
      <w:pPr>
        <w:ind w:firstLine="708"/>
      </w:pPr>
      <w:r>
        <w:t>Integrace se systémem slouží dále k z</w:t>
      </w:r>
      <w:r w:rsidRPr="00A22924">
        <w:t xml:space="preserve">ajištění synchronizace registru pacientů mezi </w:t>
      </w:r>
      <w:r>
        <w:t xml:space="preserve">oběma </w:t>
      </w:r>
      <w:r w:rsidRPr="00A22924">
        <w:t>LIS a MPI.</w:t>
      </w:r>
    </w:p>
    <w:p w14:paraId="5AAF50AD" w14:textId="6B4CCF96" w:rsidR="00A22924" w:rsidRPr="00A22924" w:rsidRDefault="00A22924" w:rsidP="00A22924">
      <w:pPr>
        <w:ind w:firstLine="708"/>
      </w:pPr>
      <w:r>
        <w:t xml:space="preserve"> K p</w:t>
      </w:r>
      <w:r w:rsidRPr="00A22924">
        <w:t>říj</w:t>
      </w:r>
      <w:r>
        <w:t>mu</w:t>
      </w:r>
      <w:r w:rsidRPr="00A22924">
        <w:t xml:space="preserve"> notifikačních zpráv o změnách údajů pacienta z MPI a jejich založení nebo aktualizace</w:t>
      </w:r>
      <w:r>
        <w:t xml:space="preserve"> </w:t>
      </w:r>
      <w:r w:rsidRPr="00A22924">
        <w:t>v registru pacientů v</w:t>
      </w:r>
      <w:r>
        <w:t> některém z</w:t>
      </w:r>
      <w:r w:rsidRPr="00A22924">
        <w:t xml:space="preserve"> LIS.</w:t>
      </w:r>
    </w:p>
    <w:p w14:paraId="12B6E41A" w14:textId="6BFF17A2" w:rsidR="00A22924" w:rsidRPr="00A22924" w:rsidRDefault="00A22924" w:rsidP="00A22924">
      <w:pPr>
        <w:ind w:firstLine="708"/>
      </w:pPr>
      <w:r>
        <w:t>K o</w:t>
      </w:r>
      <w:r w:rsidRPr="00A22924">
        <w:t>desílání údajů o nových pacientech a změn údajů stávajících pacientů do MPI.</w:t>
      </w:r>
    </w:p>
    <w:p w14:paraId="3C6F177E" w14:textId="4E8383B8" w:rsidR="00A22924" w:rsidRPr="00A22924" w:rsidRDefault="00A22924" w:rsidP="00A22924">
      <w:pPr>
        <w:ind w:firstLine="708"/>
      </w:pPr>
      <w:r w:rsidRPr="00A22924">
        <w:t>Při založení nového pacienta provedení jeho ztotožnění cestou MPI. Zpětný příjem údajů</w:t>
      </w:r>
      <w:r>
        <w:t xml:space="preserve"> </w:t>
      </w:r>
      <w:r w:rsidRPr="00A22924">
        <w:t>z MPI (RID/DRID a další údaje z MPI).</w:t>
      </w:r>
    </w:p>
    <w:p w14:paraId="4870FB6F" w14:textId="35F7903C" w:rsidR="00A22924" w:rsidRPr="00A22924" w:rsidRDefault="00A22924" w:rsidP="00A22924">
      <w:pPr>
        <w:ind w:firstLine="708"/>
      </w:pPr>
      <w:r w:rsidRPr="00A22924">
        <w:t>Synchronizace registru pacientů s MPI bude probíhat online, zpoždění aktualizace údajů v</w:t>
      </w:r>
      <w:r>
        <w:t xml:space="preserve"> obou</w:t>
      </w:r>
      <w:r w:rsidRPr="00A22924">
        <w:t xml:space="preserve"> LIS</w:t>
      </w:r>
      <w:r>
        <w:t xml:space="preserve"> </w:t>
      </w:r>
      <w:r w:rsidRPr="00A22924">
        <w:t>max. do 5 min.</w:t>
      </w:r>
    </w:p>
    <w:p w14:paraId="53260314" w14:textId="6641F312" w:rsidR="00A22924" w:rsidRPr="00A22924" w:rsidRDefault="00A22924" w:rsidP="00A22924">
      <w:pPr>
        <w:ind w:firstLine="708"/>
      </w:pPr>
      <w:r w:rsidRPr="00A22924">
        <w:t>Sloučení pacientů v LIS na základě sloučení v MPI včetně změny všech vazeb na</w:t>
      </w:r>
      <w:r>
        <w:t xml:space="preserve"> </w:t>
      </w:r>
      <w:r w:rsidRPr="00A22924">
        <w:t>novou identitu</w:t>
      </w:r>
      <w:r>
        <w:t xml:space="preserve"> </w:t>
      </w:r>
      <w:r w:rsidRPr="00A22924">
        <w:t>pacienta</w:t>
      </w:r>
      <w:r>
        <w:t xml:space="preserve">. </w:t>
      </w:r>
      <w:r w:rsidRPr="00A22924">
        <w:t xml:space="preserve">Ztotožnění registru pacientů s MPI </w:t>
      </w:r>
      <w:r>
        <w:t xml:space="preserve">lze provést </w:t>
      </w:r>
      <w:r w:rsidRPr="00A22924">
        <w:t>hromadn</w:t>
      </w:r>
      <w:r>
        <w:t>ě.</w:t>
      </w:r>
    </w:p>
    <w:p w14:paraId="09562A37" w14:textId="40B48136" w:rsidR="00A22924" w:rsidRDefault="00A22924" w:rsidP="00A22924">
      <w:pPr>
        <w:ind w:firstLine="708"/>
      </w:pPr>
      <w:r>
        <w:t xml:space="preserve"> Nové funkcionality umožní z</w:t>
      </w:r>
      <w:r w:rsidRPr="00A22924">
        <w:t>totožnění kompletního registru pacientů v</w:t>
      </w:r>
      <w:r>
        <w:t xml:space="preserve"> některém z </w:t>
      </w:r>
      <w:r w:rsidRPr="00A22924">
        <w:t xml:space="preserve"> LIS proti KRP a nahrání chybějících pacientů do</w:t>
      </w:r>
      <w:r>
        <w:t xml:space="preserve"> </w:t>
      </w:r>
      <w:r w:rsidRPr="00A22924">
        <w:t>MPI</w:t>
      </w:r>
      <w:r w:rsidR="008305AA">
        <w:t>, n</w:t>
      </w:r>
      <w:r w:rsidRPr="00A22924">
        <w:t>ahrání chybějících údajů z MPI do registru LIS.</w:t>
      </w:r>
    </w:p>
    <w:p w14:paraId="0A2E4157" w14:textId="0B8DA4F2" w:rsidR="008305AA" w:rsidRPr="00A22924" w:rsidRDefault="008305AA" w:rsidP="00A22924">
      <w:pPr>
        <w:ind w:firstLine="708"/>
      </w:pPr>
      <w:r>
        <w:t>Napojení, integrace a synchronizace se Systémem – zejména MPI – bude probíhat dle standardizovaného rozhraní a pacientských profilů, dále tak, jak urči Dodavatel systému – MPI. Případné programování na straně některého z LIS (</w:t>
      </w:r>
      <w:proofErr w:type="spellStart"/>
      <w:r>
        <w:t>Envis</w:t>
      </w:r>
      <w:proofErr w:type="spellEnd"/>
      <w:r>
        <w:t xml:space="preserve"> LIMS, </w:t>
      </w:r>
      <w:proofErr w:type="spellStart"/>
      <w:r>
        <w:t>OpenLIMS</w:t>
      </w:r>
      <w:proofErr w:type="spellEnd"/>
      <w:r>
        <w:t>) hradí a součinnost zajistí Zadavatel</w:t>
      </w:r>
    </w:p>
    <w:p w14:paraId="58D73667" w14:textId="77777777" w:rsidR="00A22924" w:rsidRDefault="00A22924" w:rsidP="00A22924">
      <w:pPr>
        <w:ind w:firstLine="708"/>
      </w:pPr>
    </w:p>
    <w:p w14:paraId="31EE748C" w14:textId="61399EC3" w:rsidR="0000260C" w:rsidRPr="008B78F2" w:rsidRDefault="0000260C" w:rsidP="0000260C">
      <w:pPr>
        <w:pStyle w:val="Heading2"/>
        <w:ind w:left="720"/>
        <w:rPr>
          <w:b/>
          <w:bCs/>
        </w:rPr>
      </w:pPr>
      <w:bookmarkStart w:id="41" w:name="_Toc215213829"/>
      <w:r w:rsidRPr="008B78F2">
        <w:rPr>
          <w:b/>
          <w:bCs/>
        </w:rPr>
        <w:t xml:space="preserve">Laboratorní systém FONS </w:t>
      </w:r>
      <w:proofErr w:type="spellStart"/>
      <w:r w:rsidRPr="008B78F2">
        <w:rPr>
          <w:b/>
          <w:bCs/>
        </w:rPr>
        <w:t>OpenLims</w:t>
      </w:r>
      <w:bookmarkEnd w:id="41"/>
      <w:proofErr w:type="spellEnd"/>
    </w:p>
    <w:p w14:paraId="60DAC9F3" w14:textId="77777777" w:rsidR="00927742" w:rsidRDefault="00927742" w:rsidP="00927742">
      <w:pPr>
        <w:pStyle w:val="Heading2"/>
      </w:pPr>
      <w:bookmarkStart w:id="42" w:name="_Toc178582531"/>
    </w:p>
    <w:p w14:paraId="4B48EA7E" w14:textId="7D026B49" w:rsidR="00927742" w:rsidRDefault="00927742" w:rsidP="00927742">
      <w:pPr>
        <w:pStyle w:val="Heading2"/>
      </w:pPr>
      <w:bookmarkStart w:id="43" w:name="_Toc215213830"/>
      <w:r>
        <w:t>Obecné technické vlastnosti</w:t>
      </w:r>
      <w:bookmarkEnd w:id="42"/>
      <w:bookmarkEnd w:id="43"/>
    </w:p>
    <w:p w14:paraId="4758BF1C" w14:textId="77777777" w:rsidR="00927742" w:rsidRPr="00D17378" w:rsidRDefault="00927742" w:rsidP="00927742">
      <w:pPr>
        <w:pStyle w:val="Odrka1-pouitsamostatn"/>
        <w:rPr>
          <w:rFonts w:cstheme="minorHAnsi"/>
          <w:sz w:val="22"/>
          <w:szCs w:val="22"/>
        </w:rPr>
      </w:pPr>
      <w:r w:rsidRPr="00D17378">
        <w:rPr>
          <w:rFonts w:cstheme="minorHAnsi"/>
          <w:sz w:val="22"/>
          <w:szCs w:val="22"/>
        </w:rPr>
        <w:t>Architektura klient – server</w:t>
      </w:r>
    </w:p>
    <w:p w14:paraId="32A87F1F" w14:textId="77777777" w:rsidR="00927742" w:rsidRPr="00D17378" w:rsidRDefault="00927742" w:rsidP="00927742">
      <w:pPr>
        <w:pStyle w:val="Odrka1-pouitsamostatn"/>
        <w:rPr>
          <w:rFonts w:cstheme="minorHAnsi"/>
          <w:sz w:val="22"/>
          <w:szCs w:val="22"/>
        </w:rPr>
      </w:pPr>
      <w:r w:rsidRPr="00D17378">
        <w:rPr>
          <w:rFonts w:cstheme="minorHAnsi"/>
          <w:sz w:val="22"/>
          <w:szCs w:val="22"/>
        </w:rPr>
        <w:t>Vícevrstvá aplikace umožňující použít více aplikačních serverů</w:t>
      </w:r>
    </w:p>
    <w:p w14:paraId="05219BF6" w14:textId="77777777" w:rsidR="00927742" w:rsidRPr="00D17378" w:rsidRDefault="00927742" w:rsidP="00927742">
      <w:pPr>
        <w:pStyle w:val="Odrka1-pouitsamostatn"/>
        <w:rPr>
          <w:rFonts w:cstheme="minorHAnsi"/>
          <w:sz w:val="22"/>
          <w:szCs w:val="22"/>
        </w:rPr>
      </w:pPr>
      <w:r w:rsidRPr="00D17378">
        <w:rPr>
          <w:rFonts w:cstheme="minorHAnsi"/>
          <w:sz w:val="22"/>
          <w:szCs w:val="22"/>
        </w:rPr>
        <w:t>Použití standardní SQL databáze</w:t>
      </w:r>
    </w:p>
    <w:p w14:paraId="7568DBB8" w14:textId="77777777" w:rsidR="00927742" w:rsidRPr="00D17378" w:rsidRDefault="00927742" w:rsidP="00927742">
      <w:pPr>
        <w:pStyle w:val="Odrka1-pouitsamostatn"/>
        <w:rPr>
          <w:rFonts w:cstheme="minorHAnsi"/>
          <w:b/>
          <w:sz w:val="22"/>
          <w:szCs w:val="22"/>
        </w:rPr>
      </w:pPr>
      <w:r w:rsidRPr="00D17378">
        <w:rPr>
          <w:rFonts w:cstheme="minorHAnsi"/>
          <w:b/>
          <w:sz w:val="22"/>
          <w:szCs w:val="22"/>
        </w:rPr>
        <w:t>Jedna společná databáze pro všechny odbornosti komplementu</w:t>
      </w:r>
    </w:p>
    <w:p w14:paraId="52C21A41" w14:textId="77777777" w:rsidR="00927742" w:rsidRPr="00D17378" w:rsidRDefault="00927742" w:rsidP="00927742">
      <w:pPr>
        <w:pStyle w:val="Odrka1-pouitsamostatn"/>
        <w:rPr>
          <w:rFonts w:cstheme="minorHAnsi"/>
          <w:sz w:val="22"/>
          <w:szCs w:val="22"/>
        </w:rPr>
      </w:pPr>
      <w:r w:rsidRPr="00D17378">
        <w:rPr>
          <w:rFonts w:cstheme="minorHAnsi"/>
          <w:sz w:val="22"/>
          <w:szCs w:val="22"/>
        </w:rPr>
        <w:t>Provoz klienta, serveru i DB na aktuálně podporovaných verzích OS a DB</w:t>
      </w:r>
    </w:p>
    <w:p w14:paraId="7B76058D" w14:textId="77777777" w:rsidR="00927742" w:rsidRPr="00D17378" w:rsidRDefault="00927742" w:rsidP="00927742">
      <w:pPr>
        <w:pStyle w:val="Odrka1-pouitsamostatn"/>
        <w:rPr>
          <w:rFonts w:cstheme="minorHAnsi"/>
          <w:sz w:val="22"/>
          <w:szCs w:val="22"/>
        </w:rPr>
      </w:pPr>
      <w:r w:rsidRPr="00D17378">
        <w:rPr>
          <w:rFonts w:cstheme="minorHAnsi"/>
          <w:sz w:val="22"/>
          <w:szCs w:val="22"/>
        </w:rPr>
        <w:t xml:space="preserve">Podpora OS klientských stanic MS Windows </w:t>
      </w:r>
      <w:r>
        <w:rPr>
          <w:rFonts w:cstheme="minorHAnsi"/>
          <w:sz w:val="22"/>
          <w:szCs w:val="22"/>
        </w:rPr>
        <w:t>8.1</w:t>
      </w:r>
      <w:r w:rsidRPr="00D17378">
        <w:rPr>
          <w:rFonts w:cstheme="minorHAnsi"/>
          <w:sz w:val="22"/>
          <w:szCs w:val="22"/>
        </w:rPr>
        <w:t xml:space="preserve">, MS Windows </w:t>
      </w:r>
      <w:r>
        <w:rPr>
          <w:rFonts w:cstheme="minorHAnsi"/>
          <w:sz w:val="22"/>
          <w:szCs w:val="22"/>
        </w:rPr>
        <w:t>10</w:t>
      </w:r>
      <w:r w:rsidRPr="00D17378">
        <w:rPr>
          <w:rFonts w:cstheme="minorHAnsi"/>
          <w:sz w:val="22"/>
          <w:szCs w:val="22"/>
        </w:rPr>
        <w:t>, MS Windows 1</w:t>
      </w:r>
      <w:r>
        <w:rPr>
          <w:rFonts w:cstheme="minorHAnsi"/>
          <w:sz w:val="22"/>
          <w:szCs w:val="22"/>
        </w:rPr>
        <w:t>1</w:t>
      </w:r>
      <w:r w:rsidRPr="00D17378">
        <w:rPr>
          <w:rFonts w:cstheme="minorHAnsi"/>
          <w:sz w:val="22"/>
          <w:szCs w:val="22"/>
        </w:rPr>
        <w:t>, všechny ve variantách 32 a 64 bitů</w:t>
      </w:r>
    </w:p>
    <w:p w14:paraId="55BB1AC9" w14:textId="77777777" w:rsidR="00927742" w:rsidRPr="00D17378" w:rsidRDefault="00927742" w:rsidP="00927742">
      <w:pPr>
        <w:pStyle w:val="Odrka1-pouitsamostatn"/>
        <w:rPr>
          <w:rFonts w:cstheme="minorHAnsi"/>
          <w:sz w:val="22"/>
          <w:szCs w:val="22"/>
        </w:rPr>
      </w:pPr>
      <w:r w:rsidRPr="00D17378">
        <w:rPr>
          <w:rFonts w:cstheme="minorHAnsi"/>
          <w:sz w:val="22"/>
          <w:szCs w:val="22"/>
        </w:rPr>
        <w:t>Možnost centrálního přehledu o připojených klientech</w:t>
      </w:r>
    </w:p>
    <w:p w14:paraId="05FF8024" w14:textId="77777777" w:rsidR="00927742" w:rsidRDefault="00927742" w:rsidP="00927742">
      <w:pPr>
        <w:pStyle w:val="Odrka1-pouitsamostatn"/>
        <w:rPr>
          <w:rFonts w:cstheme="minorHAnsi"/>
          <w:sz w:val="22"/>
          <w:szCs w:val="22"/>
        </w:rPr>
      </w:pPr>
      <w:r w:rsidRPr="00D17378">
        <w:rPr>
          <w:rFonts w:cstheme="minorHAnsi"/>
          <w:sz w:val="22"/>
          <w:szCs w:val="22"/>
        </w:rPr>
        <w:t>Možnost centrálního odpojení klientů správcem pro provedení údržby</w:t>
      </w:r>
    </w:p>
    <w:p w14:paraId="253ADFDD" w14:textId="30B73CA2" w:rsidR="00927742" w:rsidRPr="008B78F2" w:rsidRDefault="00927742" w:rsidP="008B78F2">
      <w:pPr>
        <w:pStyle w:val="Heading2"/>
      </w:pPr>
      <w:bookmarkStart w:id="44" w:name="_Toc178582534"/>
      <w:bookmarkStart w:id="45" w:name="_Toc215213831"/>
      <w:r>
        <w:t>Odbornosti</w:t>
      </w:r>
      <w:bookmarkEnd w:id="44"/>
      <w:r w:rsidR="009A4E5E">
        <w:t xml:space="preserve"> / moduly</w:t>
      </w:r>
      <w:r w:rsidRPr="004437FC">
        <w:rPr>
          <w:rFonts w:cstheme="minorHAnsi"/>
          <w:sz w:val="22"/>
          <w:szCs w:val="22"/>
        </w:rPr>
        <w:t xml:space="preserve"> </w:t>
      </w:r>
      <w:r w:rsidR="00B10C3C">
        <w:rPr>
          <w:rFonts w:cstheme="minorHAnsi"/>
          <w:sz w:val="22"/>
          <w:szCs w:val="22"/>
        </w:rPr>
        <w:t>-</w:t>
      </w:r>
      <w:bookmarkEnd w:id="45"/>
    </w:p>
    <w:p w14:paraId="7C1964FA" w14:textId="55C20F63" w:rsidR="00B10C3C" w:rsidRDefault="009A4E5E" w:rsidP="00B10C3C">
      <w:pPr>
        <w:pStyle w:val="Odrka1-pouitsamostatn"/>
        <w:numPr>
          <w:ilvl w:val="1"/>
          <w:numId w:val="25"/>
        </w:numPr>
        <w:ind w:left="851"/>
        <w:rPr>
          <w:rFonts w:cstheme="minorHAnsi"/>
          <w:sz w:val="22"/>
          <w:szCs w:val="22"/>
        </w:rPr>
      </w:pPr>
      <w:r>
        <w:rPr>
          <w:rFonts w:cstheme="minorHAnsi"/>
          <w:sz w:val="22"/>
          <w:szCs w:val="22"/>
        </w:rPr>
        <w:t>Biochemie</w:t>
      </w:r>
    </w:p>
    <w:p w14:paraId="70368DF1" w14:textId="488B61FC" w:rsidR="009A4E5E" w:rsidRDefault="009A4E5E" w:rsidP="00B10C3C">
      <w:pPr>
        <w:pStyle w:val="Odrka1-pouitsamostatn"/>
        <w:numPr>
          <w:ilvl w:val="1"/>
          <w:numId w:val="25"/>
        </w:numPr>
        <w:ind w:left="851"/>
        <w:rPr>
          <w:rFonts w:cstheme="minorHAnsi"/>
          <w:sz w:val="22"/>
          <w:szCs w:val="22"/>
        </w:rPr>
      </w:pPr>
      <w:r>
        <w:rPr>
          <w:rFonts w:cstheme="minorHAnsi"/>
          <w:sz w:val="22"/>
          <w:szCs w:val="22"/>
        </w:rPr>
        <w:t>Hematologie</w:t>
      </w:r>
    </w:p>
    <w:p w14:paraId="263ADCA3" w14:textId="4EB9B9EA" w:rsidR="00A904EB" w:rsidRDefault="00A904EB" w:rsidP="00A904EB">
      <w:pPr>
        <w:pStyle w:val="Odrka1-pouitsamostatn"/>
        <w:numPr>
          <w:ilvl w:val="0"/>
          <w:numId w:val="0"/>
        </w:numPr>
        <w:ind w:left="360" w:hanging="360"/>
        <w:rPr>
          <w:rFonts w:ascii="Arial" w:eastAsiaTheme="minorEastAsia" w:hAnsi="Arial"/>
          <w:sz w:val="22"/>
          <w:szCs w:val="20"/>
          <w:lang w:eastAsia="zh-CN"/>
        </w:rPr>
      </w:pPr>
      <w:r w:rsidRPr="00321D40">
        <w:rPr>
          <w:rFonts w:ascii="Arial" w:eastAsiaTheme="minorEastAsia" w:hAnsi="Arial"/>
          <w:sz w:val="22"/>
          <w:szCs w:val="20"/>
          <w:lang w:eastAsia="zh-CN"/>
        </w:rPr>
        <w:t>Požadavky pro doplnění funkcionalit do IS</w:t>
      </w:r>
      <w:r>
        <w:rPr>
          <w:rFonts w:ascii="Arial" w:eastAsiaTheme="minorEastAsia" w:hAnsi="Arial"/>
          <w:sz w:val="22"/>
          <w:szCs w:val="20"/>
          <w:lang w:eastAsia="zh-CN"/>
        </w:rPr>
        <w:t xml:space="preserve"> FONS </w:t>
      </w:r>
      <w:proofErr w:type="spellStart"/>
      <w:r>
        <w:rPr>
          <w:rFonts w:ascii="Arial" w:eastAsiaTheme="minorEastAsia" w:hAnsi="Arial"/>
          <w:sz w:val="22"/>
          <w:szCs w:val="20"/>
          <w:lang w:eastAsia="zh-CN"/>
        </w:rPr>
        <w:t>OpenLims</w:t>
      </w:r>
      <w:proofErr w:type="spellEnd"/>
    </w:p>
    <w:tbl>
      <w:tblPr>
        <w:tblStyle w:val="TableGrid"/>
        <w:tblW w:w="0" w:type="auto"/>
        <w:tblInd w:w="360" w:type="dxa"/>
        <w:tblLook w:val="04A0" w:firstRow="1" w:lastRow="0" w:firstColumn="1" w:lastColumn="0" w:noHBand="0" w:noVBand="1"/>
      </w:tblPr>
      <w:tblGrid>
        <w:gridCol w:w="3746"/>
        <w:gridCol w:w="3827"/>
      </w:tblGrid>
      <w:tr w:rsidR="00D84D17" w14:paraId="2DD40425" w14:textId="77777777" w:rsidTr="00321D40">
        <w:tc>
          <w:tcPr>
            <w:tcW w:w="3746" w:type="dxa"/>
          </w:tcPr>
          <w:p w14:paraId="6E3567C9" w14:textId="52BFB4FD" w:rsidR="00D84D17" w:rsidRDefault="00407DE5" w:rsidP="00D84D17">
            <w:pPr>
              <w:pStyle w:val="Odrka1-pouitsamostatn"/>
              <w:numPr>
                <w:ilvl w:val="0"/>
                <w:numId w:val="0"/>
              </w:numPr>
              <w:rPr>
                <w:rFonts w:ascii="Arial" w:eastAsiaTheme="minorEastAsia" w:hAnsi="Arial"/>
                <w:sz w:val="22"/>
                <w:szCs w:val="20"/>
                <w:lang w:eastAsia="zh-CN"/>
              </w:rPr>
            </w:pPr>
            <w:proofErr w:type="spellStart"/>
            <w:r>
              <w:rPr>
                <w:rFonts w:cstheme="minorHAnsi"/>
                <w:sz w:val="22"/>
                <w:szCs w:val="22"/>
              </w:rPr>
              <w:t>Scanování</w:t>
            </w:r>
            <w:proofErr w:type="spellEnd"/>
            <w:r>
              <w:rPr>
                <w:rFonts w:cstheme="minorHAnsi"/>
                <w:sz w:val="22"/>
                <w:szCs w:val="22"/>
              </w:rPr>
              <w:t xml:space="preserve"> žádanek OCR</w:t>
            </w:r>
          </w:p>
        </w:tc>
        <w:tc>
          <w:tcPr>
            <w:tcW w:w="3827" w:type="dxa"/>
          </w:tcPr>
          <w:p w14:paraId="11DB86EE" w14:textId="03BF7DFA" w:rsidR="00D84D17" w:rsidRDefault="00D84D17" w:rsidP="00D84D17">
            <w:pPr>
              <w:pStyle w:val="Odrka1-pouitsamostatn"/>
              <w:numPr>
                <w:ilvl w:val="0"/>
                <w:numId w:val="0"/>
              </w:numPr>
              <w:rPr>
                <w:rFonts w:ascii="Arial" w:eastAsiaTheme="minorEastAsia" w:hAnsi="Arial"/>
                <w:sz w:val="22"/>
                <w:szCs w:val="20"/>
                <w:lang w:eastAsia="zh-CN"/>
              </w:rPr>
            </w:pPr>
            <w:r>
              <w:t xml:space="preserve">Systém pro skenování OCR a archivaci papírových </w:t>
            </w:r>
            <w:r w:rsidR="00DB491D">
              <w:t xml:space="preserve">laboratorních </w:t>
            </w:r>
            <w:r>
              <w:t xml:space="preserve">žádanek. </w:t>
            </w:r>
          </w:p>
        </w:tc>
      </w:tr>
      <w:tr w:rsidR="00A904EB" w14:paraId="24746234" w14:textId="77777777" w:rsidTr="00321D40">
        <w:tc>
          <w:tcPr>
            <w:tcW w:w="3746" w:type="dxa"/>
          </w:tcPr>
          <w:p w14:paraId="6D09CBC3" w14:textId="77777777" w:rsidR="00A904EB" w:rsidRPr="004437FC" w:rsidRDefault="00A904EB" w:rsidP="00321D40">
            <w:pPr>
              <w:pStyle w:val="Odrka1-pouitsamostatn"/>
              <w:numPr>
                <w:ilvl w:val="0"/>
                <w:numId w:val="0"/>
              </w:numPr>
              <w:rPr>
                <w:rFonts w:cstheme="minorHAnsi"/>
                <w:sz w:val="22"/>
                <w:szCs w:val="22"/>
              </w:rPr>
            </w:pPr>
            <w:proofErr w:type="spellStart"/>
            <w:r>
              <w:rPr>
                <w:rFonts w:cstheme="minorHAnsi"/>
                <w:sz w:val="22"/>
                <w:szCs w:val="22"/>
              </w:rPr>
              <w:t>WebLIMS</w:t>
            </w:r>
            <w:proofErr w:type="spellEnd"/>
          </w:p>
          <w:p w14:paraId="39AFD54F" w14:textId="77777777" w:rsidR="00A904EB" w:rsidRDefault="00A904EB" w:rsidP="00A904EB">
            <w:pPr>
              <w:pStyle w:val="Odrka1-pouitsamostatn"/>
              <w:numPr>
                <w:ilvl w:val="0"/>
                <w:numId w:val="0"/>
              </w:numPr>
              <w:rPr>
                <w:rFonts w:ascii="Arial" w:eastAsiaTheme="minorEastAsia" w:hAnsi="Arial"/>
                <w:sz w:val="22"/>
                <w:szCs w:val="20"/>
                <w:lang w:eastAsia="zh-CN"/>
              </w:rPr>
            </w:pPr>
          </w:p>
        </w:tc>
        <w:tc>
          <w:tcPr>
            <w:tcW w:w="3827" w:type="dxa"/>
          </w:tcPr>
          <w:p w14:paraId="299717AF" w14:textId="39F2858F" w:rsidR="00A904EB" w:rsidRDefault="00A904EB" w:rsidP="00407DE5">
            <w:pPr>
              <w:pStyle w:val="Default"/>
              <w:rPr>
                <w:rFonts w:ascii="Arial" w:eastAsiaTheme="minorEastAsia" w:hAnsi="Arial"/>
                <w:sz w:val="22"/>
                <w:szCs w:val="20"/>
                <w:lang w:eastAsia="zh-CN"/>
              </w:rPr>
            </w:pPr>
            <w:r>
              <w:rPr>
                <w:sz w:val="22"/>
                <w:szCs w:val="22"/>
              </w:rPr>
              <w:t>Webový portál pro externí lékaře umožňuje zadávání požadavků na laboratorní vyšetření a získ</w:t>
            </w:r>
            <w:r w:rsidR="00407DE5">
              <w:rPr>
                <w:sz w:val="22"/>
                <w:szCs w:val="22"/>
              </w:rPr>
              <w:t>ávání výsledků externími lékaři.</w:t>
            </w:r>
          </w:p>
        </w:tc>
      </w:tr>
    </w:tbl>
    <w:p w14:paraId="461E155B" w14:textId="77777777" w:rsidR="00A904EB" w:rsidRPr="00321D40" w:rsidRDefault="00A904EB" w:rsidP="00321D40">
      <w:pPr>
        <w:pStyle w:val="Odrka1-pouitsamostatn"/>
        <w:numPr>
          <w:ilvl w:val="0"/>
          <w:numId w:val="0"/>
        </w:numPr>
        <w:ind w:left="360" w:hanging="360"/>
        <w:rPr>
          <w:rFonts w:ascii="Arial" w:eastAsiaTheme="minorEastAsia" w:hAnsi="Arial"/>
          <w:sz w:val="22"/>
          <w:szCs w:val="20"/>
          <w:lang w:eastAsia="zh-CN"/>
        </w:rPr>
      </w:pPr>
    </w:p>
    <w:p w14:paraId="146A91A7" w14:textId="1A4A87F6" w:rsidR="00A842B0" w:rsidRDefault="00A842B0" w:rsidP="00EB719E"/>
    <w:p w14:paraId="5191B539" w14:textId="761EFF62" w:rsidR="00674C88" w:rsidRPr="008B78F2" w:rsidRDefault="00674C88" w:rsidP="00674C88">
      <w:pPr>
        <w:pStyle w:val="Heading2"/>
        <w:ind w:left="720"/>
        <w:rPr>
          <w:b/>
          <w:bCs/>
        </w:rPr>
      </w:pPr>
      <w:bookmarkStart w:id="46" w:name="_Toc215213832"/>
      <w:r w:rsidRPr="008B78F2">
        <w:rPr>
          <w:b/>
          <w:bCs/>
        </w:rPr>
        <w:t xml:space="preserve">Laboratorní systém </w:t>
      </w:r>
      <w:proofErr w:type="spellStart"/>
      <w:r>
        <w:rPr>
          <w:b/>
          <w:bCs/>
        </w:rPr>
        <w:t>Envis</w:t>
      </w:r>
      <w:r w:rsidRPr="008B78F2">
        <w:rPr>
          <w:b/>
          <w:bCs/>
        </w:rPr>
        <w:t>Lims</w:t>
      </w:r>
      <w:bookmarkEnd w:id="46"/>
      <w:proofErr w:type="spellEnd"/>
    </w:p>
    <w:p w14:paraId="384EA43C" w14:textId="77777777" w:rsidR="00674C88" w:rsidRDefault="00674C88" w:rsidP="00EB719E"/>
    <w:p w14:paraId="3F03BD38" w14:textId="20DC0C08" w:rsidR="00C73593" w:rsidRDefault="007863CA" w:rsidP="00EB719E">
      <w:r>
        <w:t xml:space="preserve">Požadavky pro doplnění funkcionalit do IS </w:t>
      </w:r>
      <w:proofErr w:type="spellStart"/>
      <w:r w:rsidR="00C73593">
        <w:t>E</w:t>
      </w:r>
      <w:r>
        <w:t>nvis</w:t>
      </w:r>
      <w:proofErr w:type="spellEnd"/>
      <w:r>
        <w:t xml:space="preserve"> </w:t>
      </w:r>
      <w:proofErr w:type="spellStart"/>
      <w:r>
        <w:t>Lims</w:t>
      </w:r>
      <w:proofErr w:type="spellEnd"/>
      <w:r>
        <w:t xml:space="preserve"> </w:t>
      </w:r>
    </w:p>
    <w:tbl>
      <w:tblPr>
        <w:tblW w:w="7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3"/>
        <w:gridCol w:w="3871"/>
      </w:tblGrid>
      <w:tr w:rsidR="007863CA" w:rsidRPr="007863CA" w14:paraId="5D30EA6F" w14:textId="77777777" w:rsidTr="009D4F6D">
        <w:trPr>
          <w:trHeight w:val="807"/>
        </w:trPr>
        <w:tc>
          <w:tcPr>
            <w:tcW w:w="3119" w:type="dxa"/>
            <w:vAlign w:val="bottom"/>
          </w:tcPr>
          <w:p w14:paraId="4D17B7C6" w14:textId="77777777" w:rsidR="007863CA" w:rsidRPr="007863CA" w:rsidRDefault="007863CA" w:rsidP="007863CA">
            <w:pPr>
              <w:rPr>
                <w:rFonts w:eastAsia="Times New Roman" w:cs="Arial"/>
                <w:color w:val="000000"/>
                <w:szCs w:val="22"/>
              </w:rPr>
            </w:pPr>
            <w:r w:rsidRPr="007863CA">
              <w:rPr>
                <w:rFonts w:eastAsia="Times New Roman" w:cs="Arial"/>
                <w:color w:val="000000"/>
                <w:szCs w:val="22"/>
              </w:rPr>
              <w:t xml:space="preserve">Konektor K311 pro synchronizaci uživatelů </w:t>
            </w:r>
            <w:proofErr w:type="spellStart"/>
            <w:r w:rsidRPr="007863CA">
              <w:rPr>
                <w:rFonts w:eastAsia="Times New Roman" w:cs="Arial"/>
                <w:color w:val="000000"/>
                <w:szCs w:val="22"/>
              </w:rPr>
              <w:t>Envis</w:t>
            </w:r>
            <w:proofErr w:type="spellEnd"/>
            <w:r w:rsidRPr="007863CA">
              <w:rPr>
                <w:rFonts w:eastAsia="Times New Roman" w:cs="Arial"/>
                <w:color w:val="000000"/>
                <w:szCs w:val="22"/>
              </w:rPr>
              <w:t xml:space="preserve"> </w:t>
            </w:r>
            <w:proofErr w:type="spellStart"/>
            <w:r w:rsidRPr="007863CA">
              <w:rPr>
                <w:rFonts w:eastAsia="Times New Roman" w:cs="Arial"/>
                <w:color w:val="000000"/>
                <w:szCs w:val="22"/>
              </w:rPr>
              <w:t>Lims</w:t>
            </w:r>
            <w:proofErr w:type="spellEnd"/>
            <w:r w:rsidRPr="007863CA">
              <w:rPr>
                <w:rFonts w:eastAsia="Times New Roman" w:cs="Arial"/>
                <w:color w:val="000000"/>
                <w:szCs w:val="22"/>
              </w:rPr>
              <w:t xml:space="preserve"> a AD (laboratoř MIK)</w:t>
            </w:r>
          </w:p>
        </w:tc>
        <w:tc>
          <w:tcPr>
            <w:tcW w:w="2972" w:type="dxa"/>
          </w:tcPr>
          <w:p w14:paraId="21F20830" w14:textId="77777777" w:rsidR="007863CA" w:rsidRPr="007863CA" w:rsidRDefault="007863CA" w:rsidP="007863CA">
            <w:pPr>
              <w:spacing w:before="0" w:after="0" w:line="240" w:lineRule="auto"/>
              <w:jc w:val="left"/>
              <w:rPr>
                <w:rFonts w:ascii="Calibri" w:eastAsia="Times New Roman" w:hAnsi="Calibri" w:cs="Calibri"/>
                <w:color w:val="000000"/>
                <w:szCs w:val="22"/>
                <w:lang w:eastAsia="cs-CZ"/>
              </w:rPr>
            </w:pPr>
            <w:r w:rsidRPr="007863CA">
              <w:rPr>
                <w:rFonts w:ascii="Calibri" w:eastAsia="Times New Roman" w:hAnsi="Calibri" w:cs="Calibri"/>
                <w:color w:val="000000"/>
                <w:szCs w:val="22"/>
                <w:lang w:eastAsia="cs-CZ"/>
              </w:rPr>
              <w:t>Konektor zajistí synchronizaci uživatelů mikrobiologického laboratorního informačního systému s </w:t>
            </w:r>
            <w:proofErr w:type="spellStart"/>
            <w:r w:rsidRPr="007863CA">
              <w:rPr>
                <w:rFonts w:ascii="Calibri" w:eastAsia="Times New Roman" w:hAnsi="Calibri" w:cs="Calibri"/>
                <w:color w:val="000000"/>
                <w:szCs w:val="22"/>
                <w:lang w:eastAsia="cs-CZ"/>
              </w:rPr>
              <w:t>Active</w:t>
            </w:r>
            <w:proofErr w:type="spellEnd"/>
            <w:r w:rsidRPr="007863CA">
              <w:rPr>
                <w:rFonts w:ascii="Calibri" w:eastAsia="Times New Roman" w:hAnsi="Calibri" w:cs="Calibri"/>
                <w:color w:val="000000"/>
                <w:szCs w:val="22"/>
                <w:lang w:eastAsia="cs-CZ"/>
              </w:rPr>
              <w:t xml:space="preserve"> </w:t>
            </w:r>
            <w:proofErr w:type="spellStart"/>
            <w:r w:rsidRPr="007863CA">
              <w:rPr>
                <w:rFonts w:ascii="Calibri" w:eastAsia="Times New Roman" w:hAnsi="Calibri" w:cs="Calibri"/>
                <w:color w:val="000000"/>
                <w:szCs w:val="22"/>
                <w:lang w:eastAsia="cs-CZ"/>
              </w:rPr>
              <w:t>Directory</w:t>
            </w:r>
            <w:proofErr w:type="spellEnd"/>
          </w:p>
        </w:tc>
      </w:tr>
      <w:tr w:rsidR="007863CA" w:rsidRPr="007863CA" w14:paraId="38897C10" w14:textId="77777777" w:rsidTr="009D4F6D">
        <w:trPr>
          <w:trHeight w:val="807"/>
        </w:trPr>
        <w:tc>
          <w:tcPr>
            <w:tcW w:w="3119" w:type="dxa"/>
            <w:vAlign w:val="bottom"/>
          </w:tcPr>
          <w:p w14:paraId="389E8BBA" w14:textId="77777777" w:rsidR="007863CA" w:rsidRPr="007863CA" w:rsidRDefault="007863CA" w:rsidP="007863CA">
            <w:pPr>
              <w:rPr>
                <w:rFonts w:eastAsia="Times New Roman" w:cs="Arial"/>
                <w:color w:val="000000"/>
                <w:szCs w:val="22"/>
              </w:rPr>
            </w:pPr>
            <w:r w:rsidRPr="007863CA">
              <w:rPr>
                <w:rFonts w:eastAsia="Times New Roman" w:cs="Arial"/>
                <w:color w:val="000000"/>
                <w:szCs w:val="22"/>
              </w:rPr>
              <w:t xml:space="preserve">Konektor K301 pro autentifikaci uživatelů </w:t>
            </w:r>
            <w:proofErr w:type="spellStart"/>
            <w:r w:rsidRPr="007863CA">
              <w:rPr>
                <w:rFonts w:eastAsia="Times New Roman" w:cs="Arial"/>
                <w:color w:val="000000"/>
                <w:szCs w:val="22"/>
              </w:rPr>
              <w:t>Envis</w:t>
            </w:r>
            <w:proofErr w:type="spellEnd"/>
            <w:r w:rsidRPr="007863CA">
              <w:rPr>
                <w:rFonts w:eastAsia="Times New Roman" w:cs="Arial"/>
                <w:color w:val="000000"/>
                <w:szCs w:val="22"/>
              </w:rPr>
              <w:t xml:space="preserve"> </w:t>
            </w:r>
            <w:proofErr w:type="spellStart"/>
            <w:r w:rsidRPr="007863CA">
              <w:rPr>
                <w:rFonts w:eastAsia="Times New Roman" w:cs="Arial"/>
                <w:color w:val="000000"/>
                <w:szCs w:val="22"/>
              </w:rPr>
              <w:t>Lims</w:t>
            </w:r>
            <w:proofErr w:type="spellEnd"/>
            <w:r w:rsidRPr="007863CA">
              <w:rPr>
                <w:rFonts w:eastAsia="Times New Roman" w:cs="Arial"/>
                <w:color w:val="000000"/>
                <w:szCs w:val="22"/>
              </w:rPr>
              <w:t xml:space="preserve"> a AD (laboratoř MIK)</w:t>
            </w:r>
          </w:p>
        </w:tc>
        <w:tc>
          <w:tcPr>
            <w:tcW w:w="2972" w:type="dxa"/>
          </w:tcPr>
          <w:p w14:paraId="35632B86" w14:textId="77777777" w:rsidR="007863CA" w:rsidRPr="007863CA" w:rsidRDefault="007863CA" w:rsidP="007863CA">
            <w:pPr>
              <w:spacing w:before="0" w:after="0" w:line="240" w:lineRule="auto"/>
              <w:jc w:val="left"/>
              <w:rPr>
                <w:rFonts w:ascii="Calibri" w:eastAsia="Times New Roman" w:hAnsi="Calibri" w:cs="Calibri"/>
                <w:color w:val="000000"/>
                <w:szCs w:val="22"/>
                <w:lang w:eastAsia="cs-CZ"/>
              </w:rPr>
            </w:pPr>
            <w:r w:rsidRPr="007863CA">
              <w:rPr>
                <w:rFonts w:ascii="Calibri" w:eastAsia="Times New Roman" w:hAnsi="Calibri" w:cs="Calibri"/>
                <w:color w:val="000000"/>
                <w:szCs w:val="22"/>
                <w:lang w:eastAsia="cs-CZ"/>
              </w:rPr>
              <w:t>Konektor zajistí autentifikaci uživatelů mikrobiologického laboratorního informačního systému s </w:t>
            </w:r>
            <w:proofErr w:type="spellStart"/>
            <w:r w:rsidRPr="007863CA">
              <w:rPr>
                <w:rFonts w:ascii="Calibri" w:eastAsia="Times New Roman" w:hAnsi="Calibri" w:cs="Calibri"/>
                <w:color w:val="000000"/>
                <w:szCs w:val="22"/>
                <w:lang w:eastAsia="cs-CZ"/>
              </w:rPr>
              <w:t>Active</w:t>
            </w:r>
            <w:proofErr w:type="spellEnd"/>
            <w:r w:rsidRPr="007863CA">
              <w:rPr>
                <w:rFonts w:ascii="Calibri" w:eastAsia="Times New Roman" w:hAnsi="Calibri" w:cs="Calibri"/>
                <w:color w:val="000000"/>
                <w:szCs w:val="22"/>
                <w:lang w:eastAsia="cs-CZ"/>
              </w:rPr>
              <w:t xml:space="preserve"> </w:t>
            </w:r>
            <w:proofErr w:type="spellStart"/>
            <w:r w:rsidRPr="007863CA">
              <w:rPr>
                <w:rFonts w:ascii="Calibri" w:eastAsia="Times New Roman" w:hAnsi="Calibri" w:cs="Calibri"/>
                <w:color w:val="000000"/>
                <w:szCs w:val="22"/>
                <w:lang w:eastAsia="cs-CZ"/>
              </w:rPr>
              <w:t>Directory</w:t>
            </w:r>
            <w:proofErr w:type="spellEnd"/>
          </w:p>
        </w:tc>
      </w:tr>
      <w:tr w:rsidR="007863CA" w:rsidRPr="007863CA" w14:paraId="4796E7F4" w14:textId="77777777" w:rsidTr="009D4F6D">
        <w:trPr>
          <w:trHeight w:val="807"/>
        </w:trPr>
        <w:tc>
          <w:tcPr>
            <w:tcW w:w="3119" w:type="dxa"/>
            <w:vAlign w:val="bottom"/>
          </w:tcPr>
          <w:p w14:paraId="0D693720" w14:textId="77777777" w:rsidR="007863CA" w:rsidRPr="007863CA" w:rsidRDefault="007863CA" w:rsidP="007863CA">
            <w:pPr>
              <w:rPr>
                <w:rFonts w:eastAsia="Times New Roman" w:cs="Arial"/>
                <w:color w:val="000000"/>
                <w:szCs w:val="22"/>
              </w:rPr>
            </w:pPr>
            <w:r w:rsidRPr="007863CA">
              <w:rPr>
                <w:rFonts w:eastAsia="Times New Roman" w:cs="Arial"/>
                <w:color w:val="000000"/>
                <w:szCs w:val="22"/>
              </w:rPr>
              <w:t>Modul pro interní kontroly ATB disků (</w:t>
            </w:r>
            <w:proofErr w:type="spellStart"/>
            <w:r w:rsidRPr="007863CA">
              <w:rPr>
                <w:rFonts w:eastAsia="Times New Roman" w:cs="Arial"/>
                <w:color w:val="000000"/>
                <w:szCs w:val="22"/>
              </w:rPr>
              <w:t>lab</w:t>
            </w:r>
            <w:proofErr w:type="spellEnd"/>
            <w:r w:rsidRPr="007863CA">
              <w:rPr>
                <w:rFonts w:eastAsia="Times New Roman" w:cs="Arial"/>
                <w:color w:val="000000"/>
                <w:szCs w:val="22"/>
              </w:rPr>
              <w:t>. MIK)</w:t>
            </w:r>
          </w:p>
        </w:tc>
        <w:tc>
          <w:tcPr>
            <w:tcW w:w="2972" w:type="dxa"/>
          </w:tcPr>
          <w:p w14:paraId="18747AC7" w14:textId="77777777" w:rsidR="007863CA" w:rsidRPr="007863CA" w:rsidRDefault="007863CA" w:rsidP="007863CA">
            <w:pPr>
              <w:spacing w:before="0" w:after="0" w:line="240" w:lineRule="auto"/>
              <w:jc w:val="left"/>
              <w:rPr>
                <w:rFonts w:ascii="Calibri" w:eastAsia="Times New Roman" w:hAnsi="Calibri" w:cs="Calibri"/>
                <w:color w:val="000000"/>
                <w:szCs w:val="22"/>
                <w:lang w:eastAsia="cs-CZ"/>
              </w:rPr>
            </w:pPr>
            <w:r w:rsidRPr="007863CA">
              <w:rPr>
                <w:rFonts w:ascii="Calibri" w:eastAsia="Times New Roman" w:hAnsi="Calibri" w:cs="Calibri"/>
                <w:color w:val="000000"/>
                <w:szCs w:val="22"/>
                <w:lang w:eastAsia="cs-CZ"/>
              </w:rPr>
              <w:t>Modul pro testování citlivosti na antibiotika a určení nejvhodnějšího antibiotika</w:t>
            </w:r>
          </w:p>
        </w:tc>
      </w:tr>
      <w:tr w:rsidR="007863CA" w:rsidRPr="007863CA" w14:paraId="7074063F" w14:textId="77777777" w:rsidTr="009D4F6D">
        <w:trPr>
          <w:trHeight w:val="807"/>
        </w:trPr>
        <w:tc>
          <w:tcPr>
            <w:tcW w:w="3119" w:type="dxa"/>
            <w:vAlign w:val="bottom"/>
          </w:tcPr>
          <w:p w14:paraId="034D564F" w14:textId="77777777" w:rsidR="007863CA" w:rsidRPr="007863CA" w:rsidRDefault="007863CA" w:rsidP="007863CA">
            <w:pPr>
              <w:rPr>
                <w:rFonts w:eastAsia="Times New Roman" w:cs="Arial"/>
                <w:color w:val="000000"/>
                <w:szCs w:val="22"/>
              </w:rPr>
            </w:pPr>
            <w:r w:rsidRPr="007863CA">
              <w:rPr>
                <w:rFonts w:eastAsia="Times New Roman" w:cs="Arial"/>
                <w:color w:val="000000"/>
                <w:szCs w:val="22"/>
              </w:rPr>
              <w:t>Archív protokolů ve formátu PDF (</w:t>
            </w:r>
            <w:proofErr w:type="spellStart"/>
            <w:r w:rsidRPr="007863CA">
              <w:rPr>
                <w:rFonts w:eastAsia="Times New Roman" w:cs="Arial"/>
                <w:color w:val="000000"/>
                <w:szCs w:val="22"/>
              </w:rPr>
              <w:t>lab</w:t>
            </w:r>
            <w:proofErr w:type="spellEnd"/>
            <w:r w:rsidRPr="007863CA">
              <w:rPr>
                <w:rFonts w:eastAsia="Times New Roman" w:cs="Arial"/>
                <w:color w:val="000000"/>
                <w:szCs w:val="22"/>
              </w:rPr>
              <w:t>. MIK)</w:t>
            </w:r>
          </w:p>
        </w:tc>
        <w:tc>
          <w:tcPr>
            <w:tcW w:w="2972" w:type="dxa"/>
          </w:tcPr>
          <w:p w14:paraId="48F4BFEF" w14:textId="77777777" w:rsidR="007863CA" w:rsidRPr="007863CA" w:rsidRDefault="007863CA" w:rsidP="007863CA">
            <w:pPr>
              <w:spacing w:before="0" w:after="0" w:line="240" w:lineRule="auto"/>
              <w:jc w:val="left"/>
              <w:rPr>
                <w:rFonts w:ascii="Calibri" w:eastAsia="Times New Roman" w:hAnsi="Calibri" w:cs="Calibri"/>
                <w:color w:val="000000"/>
                <w:szCs w:val="22"/>
                <w:lang w:eastAsia="cs-CZ"/>
              </w:rPr>
            </w:pPr>
            <w:r w:rsidRPr="007863CA">
              <w:rPr>
                <w:rFonts w:ascii="Calibri" w:eastAsia="Times New Roman" w:hAnsi="Calibri" w:cs="Calibri"/>
                <w:color w:val="000000"/>
                <w:szCs w:val="22"/>
                <w:lang w:eastAsia="cs-CZ"/>
              </w:rPr>
              <w:t>Modul pro archivaci protokolů vydaných z mikrobiologického laboratorního informačního systému</w:t>
            </w:r>
          </w:p>
        </w:tc>
      </w:tr>
      <w:tr w:rsidR="007863CA" w:rsidRPr="007863CA" w14:paraId="66300805" w14:textId="77777777" w:rsidTr="009D4F6D">
        <w:trPr>
          <w:trHeight w:val="602"/>
        </w:trPr>
        <w:tc>
          <w:tcPr>
            <w:tcW w:w="3119" w:type="dxa"/>
            <w:vAlign w:val="bottom"/>
          </w:tcPr>
          <w:p w14:paraId="2E20883D" w14:textId="77777777" w:rsidR="007863CA" w:rsidRPr="007863CA" w:rsidRDefault="007863CA" w:rsidP="007863CA">
            <w:pPr>
              <w:rPr>
                <w:rFonts w:eastAsia="Times New Roman" w:cs="Arial"/>
                <w:color w:val="000000"/>
                <w:szCs w:val="22"/>
              </w:rPr>
            </w:pPr>
            <w:r w:rsidRPr="007863CA">
              <w:rPr>
                <w:rFonts w:eastAsia="Times New Roman" w:cs="Arial"/>
                <w:color w:val="000000"/>
                <w:szCs w:val="22"/>
              </w:rPr>
              <w:t>Modul Elektronický podpis (</w:t>
            </w:r>
            <w:proofErr w:type="spellStart"/>
            <w:r w:rsidRPr="007863CA">
              <w:rPr>
                <w:rFonts w:eastAsia="Times New Roman" w:cs="Arial"/>
                <w:color w:val="000000"/>
                <w:szCs w:val="22"/>
              </w:rPr>
              <w:t>lab</w:t>
            </w:r>
            <w:proofErr w:type="spellEnd"/>
            <w:r w:rsidRPr="007863CA">
              <w:rPr>
                <w:rFonts w:eastAsia="Times New Roman" w:cs="Arial"/>
                <w:color w:val="000000"/>
                <w:szCs w:val="22"/>
              </w:rPr>
              <w:t>. MIK)</w:t>
            </w:r>
          </w:p>
        </w:tc>
        <w:tc>
          <w:tcPr>
            <w:tcW w:w="2972" w:type="dxa"/>
          </w:tcPr>
          <w:p w14:paraId="31174E9F" w14:textId="77777777" w:rsidR="007863CA" w:rsidRPr="007863CA" w:rsidRDefault="007863CA" w:rsidP="007863CA">
            <w:pPr>
              <w:spacing w:before="0" w:after="0" w:line="240" w:lineRule="auto"/>
              <w:jc w:val="left"/>
              <w:rPr>
                <w:rFonts w:ascii="Calibri" w:eastAsia="Times New Roman" w:hAnsi="Calibri" w:cs="Calibri"/>
                <w:color w:val="000000"/>
                <w:szCs w:val="22"/>
                <w:lang w:eastAsia="cs-CZ"/>
              </w:rPr>
            </w:pPr>
            <w:r w:rsidRPr="007863CA">
              <w:rPr>
                <w:rFonts w:ascii="Calibri" w:eastAsia="Times New Roman" w:hAnsi="Calibri" w:cs="Calibri"/>
                <w:color w:val="000000"/>
                <w:szCs w:val="22"/>
                <w:lang w:eastAsia="cs-CZ"/>
              </w:rPr>
              <w:t>Modul pro elektronické podepisování legislativou předepsaných dokumentů vydaných z mikrobiologického laboratorního informačního systému</w:t>
            </w:r>
          </w:p>
        </w:tc>
      </w:tr>
      <w:tr w:rsidR="007863CA" w:rsidRPr="007863CA" w14:paraId="4A721992" w14:textId="77777777" w:rsidTr="009D4F6D">
        <w:trPr>
          <w:trHeight w:val="618"/>
        </w:trPr>
        <w:tc>
          <w:tcPr>
            <w:tcW w:w="3119" w:type="dxa"/>
            <w:vAlign w:val="bottom"/>
          </w:tcPr>
          <w:p w14:paraId="5BB094FC" w14:textId="77777777" w:rsidR="007863CA" w:rsidRPr="007863CA" w:rsidRDefault="007863CA" w:rsidP="007863CA">
            <w:pPr>
              <w:rPr>
                <w:rFonts w:eastAsia="Times New Roman" w:cs="Arial"/>
                <w:color w:val="000000"/>
                <w:szCs w:val="22"/>
              </w:rPr>
            </w:pPr>
            <w:proofErr w:type="spellStart"/>
            <w:r w:rsidRPr="007863CA">
              <w:rPr>
                <w:rFonts w:eastAsia="Times New Roman" w:cs="Arial"/>
                <w:color w:val="000000"/>
                <w:szCs w:val="22"/>
              </w:rPr>
              <w:t>Envis</w:t>
            </w:r>
            <w:proofErr w:type="spellEnd"/>
            <w:r w:rsidRPr="007863CA">
              <w:rPr>
                <w:rFonts w:eastAsia="Times New Roman" w:cs="Arial"/>
                <w:color w:val="000000"/>
                <w:szCs w:val="22"/>
              </w:rPr>
              <w:t xml:space="preserve"> </w:t>
            </w:r>
            <w:proofErr w:type="spellStart"/>
            <w:r w:rsidRPr="007863CA">
              <w:rPr>
                <w:rFonts w:eastAsia="Times New Roman" w:cs="Arial"/>
                <w:color w:val="000000"/>
                <w:szCs w:val="22"/>
              </w:rPr>
              <w:t>RDoc</w:t>
            </w:r>
            <w:proofErr w:type="spellEnd"/>
            <w:r w:rsidRPr="007863CA">
              <w:rPr>
                <w:rFonts w:eastAsia="Times New Roman" w:cs="Arial"/>
                <w:color w:val="000000"/>
                <w:szCs w:val="22"/>
              </w:rPr>
              <w:t xml:space="preserve"> (</w:t>
            </w:r>
            <w:proofErr w:type="spellStart"/>
            <w:r w:rsidRPr="007863CA">
              <w:rPr>
                <w:rFonts w:eastAsia="Times New Roman" w:cs="Arial"/>
                <w:color w:val="000000"/>
                <w:szCs w:val="22"/>
              </w:rPr>
              <w:t>lab</w:t>
            </w:r>
            <w:proofErr w:type="spellEnd"/>
            <w:r w:rsidRPr="007863CA">
              <w:rPr>
                <w:rFonts w:eastAsia="Times New Roman" w:cs="Arial"/>
                <w:color w:val="000000"/>
                <w:szCs w:val="22"/>
              </w:rPr>
              <w:t>. MIK)</w:t>
            </w:r>
          </w:p>
        </w:tc>
        <w:tc>
          <w:tcPr>
            <w:tcW w:w="2972" w:type="dxa"/>
          </w:tcPr>
          <w:p w14:paraId="20507A57" w14:textId="77777777" w:rsidR="007863CA" w:rsidRPr="007863CA" w:rsidRDefault="007863CA" w:rsidP="007863CA">
            <w:pPr>
              <w:spacing w:before="0" w:after="0" w:line="240" w:lineRule="auto"/>
              <w:jc w:val="left"/>
              <w:rPr>
                <w:rFonts w:ascii="Calibri" w:eastAsia="Times New Roman" w:hAnsi="Calibri" w:cs="Calibri"/>
                <w:color w:val="000000"/>
                <w:szCs w:val="22"/>
                <w:lang w:eastAsia="cs-CZ"/>
              </w:rPr>
            </w:pPr>
            <w:r w:rsidRPr="007863CA">
              <w:rPr>
                <w:rFonts w:ascii="Calibri" w:eastAsia="Times New Roman" w:hAnsi="Calibri" w:cs="Calibri"/>
                <w:color w:val="000000"/>
                <w:szCs w:val="22"/>
                <w:lang w:eastAsia="cs-CZ"/>
              </w:rPr>
              <w:t>Řízená dokumentace</w:t>
            </w:r>
          </w:p>
        </w:tc>
      </w:tr>
      <w:tr w:rsidR="007863CA" w:rsidRPr="007863CA" w14:paraId="1E3ACB66" w14:textId="77777777" w:rsidTr="009D4F6D">
        <w:trPr>
          <w:trHeight w:val="428"/>
        </w:trPr>
        <w:tc>
          <w:tcPr>
            <w:tcW w:w="3119" w:type="dxa"/>
            <w:vAlign w:val="bottom"/>
          </w:tcPr>
          <w:p w14:paraId="164BD833" w14:textId="77777777" w:rsidR="007863CA" w:rsidRPr="007863CA" w:rsidRDefault="007863CA" w:rsidP="007863CA">
            <w:pPr>
              <w:rPr>
                <w:rFonts w:eastAsia="Times New Roman" w:cs="Arial"/>
                <w:color w:val="000000"/>
                <w:szCs w:val="22"/>
              </w:rPr>
            </w:pPr>
            <w:r w:rsidRPr="007863CA">
              <w:rPr>
                <w:rFonts w:eastAsia="Times New Roman" w:cs="Arial"/>
                <w:color w:val="000000"/>
                <w:szCs w:val="22"/>
              </w:rPr>
              <w:t>Plánování činností pro MIK</w:t>
            </w:r>
          </w:p>
        </w:tc>
        <w:tc>
          <w:tcPr>
            <w:tcW w:w="2972" w:type="dxa"/>
          </w:tcPr>
          <w:p w14:paraId="76B1CE0D" w14:textId="77777777" w:rsidR="007863CA" w:rsidRPr="007863CA" w:rsidRDefault="007863CA" w:rsidP="007863CA">
            <w:pPr>
              <w:spacing w:before="0" w:after="0" w:line="240" w:lineRule="auto"/>
              <w:jc w:val="left"/>
              <w:rPr>
                <w:rFonts w:ascii="Calibri" w:eastAsia="Times New Roman" w:hAnsi="Calibri" w:cs="Calibri"/>
                <w:color w:val="000000"/>
                <w:szCs w:val="22"/>
                <w:lang w:eastAsia="cs-CZ"/>
              </w:rPr>
            </w:pPr>
            <w:r w:rsidRPr="007863CA">
              <w:rPr>
                <w:rFonts w:ascii="Calibri" w:eastAsia="Times New Roman" w:hAnsi="Calibri" w:cs="Calibri"/>
                <w:color w:val="000000"/>
                <w:szCs w:val="22"/>
                <w:lang w:eastAsia="cs-CZ"/>
              </w:rPr>
              <w:t xml:space="preserve">Modul pro plánování a řízení analytických procesů v mikrobiologickém informačním systému </w:t>
            </w:r>
          </w:p>
        </w:tc>
      </w:tr>
    </w:tbl>
    <w:p w14:paraId="7D95830A" w14:textId="77777777" w:rsidR="00A522D7" w:rsidRDefault="00A522D7" w:rsidP="00EB719E"/>
    <w:p w14:paraId="381473D6" w14:textId="77777777" w:rsidR="00A522D7" w:rsidRPr="00EB719E" w:rsidRDefault="00A522D7" w:rsidP="00EB719E"/>
    <w:p w14:paraId="06124EF5" w14:textId="4FECA3C3" w:rsidR="00777234" w:rsidRDefault="00777234" w:rsidP="00FE7AA4">
      <w:pPr>
        <w:pStyle w:val="Heading1"/>
        <w:numPr>
          <w:ilvl w:val="0"/>
          <w:numId w:val="2"/>
        </w:numPr>
      </w:pPr>
      <w:bookmarkStart w:id="47" w:name="_Toc215213833"/>
      <w:r>
        <w:t>Požadavky na HW a systémový SW</w:t>
      </w:r>
      <w:bookmarkEnd w:id="47"/>
      <w:r>
        <w:t xml:space="preserve"> </w:t>
      </w:r>
    </w:p>
    <w:p w14:paraId="73939B0F" w14:textId="65839F35" w:rsidR="00FF4124" w:rsidRDefault="00FF4124" w:rsidP="00FF4124">
      <w:r>
        <w:t xml:space="preserve">Zadavatel poskytuje </w:t>
      </w:r>
      <w:r w:rsidR="006D3ED4">
        <w:t>technologie</w:t>
      </w:r>
      <w:r w:rsidR="00601541">
        <w:t xml:space="preserve"> a licence popsané v části </w:t>
      </w:r>
      <w:r w:rsidR="00327993">
        <w:t>10. Výchozí</w:t>
      </w:r>
      <w:r w:rsidR="00601541">
        <w:t xml:space="preserve"> stav.</w:t>
      </w:r>
    </w:p>
    <w:p w14:paraId="5E9AA129" w14:textId="2F0772C7" w:rsidR="00777234" w:rsidRDefault="00601541" w:rsidP="005423DE">
      <w:r>
        <w:t xml:space="preserve">Licence </w:t>
      </w:r>
      <w:r w:rsidR="00456F4B">
        <w:t>nutné pro provoz řešení nad rámec</w:t>
      </w:r>
      <w:r w:rsidR="00FF32B3">
        <w:t xml:space="preserve"> poskytovaných technologií musí být součástí </w:t>
      </w:r>
      <w:r w:rsidR="00F02D2A">
        <w:t>dodávky Uchazeče</w:t>
      </w:r>
      <w:r w:rsidR="00467983">
        <w:t>. Tyto části a licence budou v nabídce popsány.</w:t>
      </w:r>
    </w:p>
    <w:p w14:paraId="4BCB1156" w14:textId="77777777" w:rsidR="005423DE" w:rsidRDefault="005423DE" w:rsidP="005423DE"/>
    <w:p w14:paraId="479D15C2" w14:textId="68B2369E" w:rsidR="005B31CF" w:rsidRDefault="00253B02" w:rsidP="00FE7AA4">
      <w:pPr>
        <w:pStyle w:val="Heading1"/>
        <w:numPr>
          <w:ilvl w:val="0"/>
          <w:numId w:val="2"/>
        </w:numPr>
      </w:pPr>
      <w:bookmarkStart w:id="48" w:name="_Toc215213834"/>
      <w:r>
        <w:t>Požadavky na služby</w:t>
      </w:r>
      <w:bookmarkEnd w:id="48"/>
    </w:p>
    <w:p w14:paraId="4606DCC7" w14:textId="692F17A6" w:rsidR="00253B02" w:rsidRDefault="00581547" w:rsidP="00FE7AA4">
      <w:pPr>
        <w:pStyle w:val="Heading2"/>
        <w:numPr>
          <w:ilvl w:val="1"/>
          <w:numId w:val="2"/>
        </w:numPr>
        <w:ind w:left="1418"/>
      </w:pPr>
      <w:bookmarkStart w:id="49" w:name="_Toc215213835"/>
      <w:r>
        <w:t>Realizace předmětu plnění</w:t>
      </w:r>
      <w:bookmarkEnd w:id="49"/>
    </w:p>
    <w:p w14:paraId="5D42E494" w14:textId="61E8FB13" w:rsidR="00581547" w:rsidRDefault="00E961CA" w:rsidP="00581547">
      <w:r w:rsidRPr="00E961CA">
        <w:t>Součástí předmětu plnění je zajištění služeb souvisejících s realizací předmětu plnění minimálně v následujícím rozsahu:</w:t>
      </w:r>
    </w:p>
    <w:p w14:paraId="46303EEB" w14:textId="6868D3F8" w:rsidR="000B231C" w:rsidRDefault="000B231C" w:rsidP="000B231C">
      <w:pPr>
        <w:spacing w:after="98"/>
        <w:ind w:left="725" w:right="58" w:hanging="360"/>
      </w:pPr>
      <w:r w:rsidRPr="002F6986">
        <w:rPr>
          <w:rFonts w:eastAsia="Calibri" w:cs="Arial"/>
        </w:rPr>
        <w:t>1.</w:t>
      </w:r>
      <w:r w:rsidR="000454C5">
        <w:rPr>
          <w:rFonts w:eastAsia="Arial" w:cs="Arial"/>
        </w:rPr>
        <w:t xml:space="preserve"> </w:t>
      </w:r>
      <w:r>
        <w:t xml:space="preserve">Objednatel požaduje před zahájením implementačních prací zpracování </w:t>
      </w:r>
      <w:r w:rsidRPr="002F6986">
        <w:rPr>
          <w:rFonts w:eastAsia="Calibri" w:cs="Arial"/>
          <w:b/>
        </w:rPr>
        <w:t>Implementační analýzy včetně návrhu řešení</w:t>
      </w:r>
      <w:r w:rsidRPr="002F6986">
        <w:rPr>
          <w:rFonts w:eastAsia="Calibri" w:cs="Arial"/>
        </w:rPr>
        <w:t xml:space="preserve"> (konkretizace implement</w:t>
      </w:r>
      <w:r>
        <w:t>ačního postupu, přesné konfigurace a instalačního a montážního návrhu řešení z nabídky), která bude zahrnovat informace pro všechny aktivity potřebné pro řádné zajištění implementace předmětu plnění. Implementační analýza včetně návrhu řešení musí být před</w:t>
      </w:r>
      <w:r w:rsidRPr="002F6986">
        <w:rPr>
          <w:rFonts w:eastAsia="Calibri" w:cs="Arial"/>
        </w:rPr>
        <w:t xml:space="preserve"> </w:t>
      </w:r>
      <w:r>
        <w:t xml:space="preserve">zahájením prací schválena objednatelem. Implementační analýza včetně návrhu řešení musí zohlednit podmínky stávajícího stavu, požadavky cílového stavu a musí obsahovat minimálně tyto části: </w:t>
      </w:r>
      <w:r w:rsidRPr="002F6986">
        <w:rPr>
          <w:rFonts w:eastAsia="Calibri" w:cs="Arial"/>
        </w:rPr>
        <w:t xml:space="preserve"> </w:t>
      </w:r>
    </w:p>
    <w:p w14:paraId="43EAA047" w14:textId="77777777" w:rsidR="000B231C" w:rsidRDefault="000B231C" w:rsidP="000B231C">
      <w:pPr>
        <w:spacing w:after="101"/>
        <w:ind w:left="1085" w:right="58" w:hanging="360"/>
      </w:pPr>
      <w:r w:rsidRPr="002F6986">
        <w:rPr>
          <w:rFonts w:eastAsia="Calibri" w:cs="Arial"/>
        </w:rPr>
        <w:t>a)</w:t>
      </w:r>
      <w:r w:rsidRPr="002F6986">
        <w:rPr>
          <w:rFonts w:eastAsia="Arial" w:cs="Arial"/>
        </w:rPr>
        <w:t xml:space="preserve"> </w:t>
      </w:r>
      <w:r>
        <w:rPr>
          <w:u w:val="single" w:color="000000"/>
        </w:rPr>
        <w:t>Implementační analýza</w:t>
      </w:r>
      <w:r w:rsidRPr="002F6986">
        <w:rPr>
          <w:rFonts w:eastAsia="Calibri" w:cs="Arial"/>
        </w:rPr>
        <w:t xml:space="preserve"> </w:t>
      </w:r>
      <w:r>
        <w:t>–</w:t>
      </w:r>
      <w:r w:rsidRPr="002F6986">
        <w:rPr>
          <w:rFonts w:eastAsia="Calibri" w:cs="Arial"/>
        </w:rPr>
        <w:t xml:space="preserve"> </w:t>
      </w:r>
      <w:r>
        <w:t xml:space="preserve">zjištění týkající se prostředí objednatele, bude obsahovat alespoň následující: </w:t>
      </w:r>
      <w:r w:rsidRPr="002F6986">
        <w:rPr>
          <w:rFonts w:eastAsia="Calibri" w:cs="Arial"/>
        </w:rPr>
        <w:t xml:space="preserve"> </w:t>
      </w:r>
    </w:p>
    <w:p w14:paraId="1B1394A5" w14:textId="77777777" w:rsidR="000B231C" w:rsidRDefault="000B231C" w:rsidP="000B231C">
      <w:pPr>
        <w:spacing w:after="93" w:line="358" w:lineRule="auto"/>
        <w:ind w:left="1085" w:right="1742"/>
        <w:jc w:val="left"/>
      </w:pPr>
      <w:r w:rsidRPr="002F6986">
        <w:rPr>
          <w:rFonts w:eastAsia="Calibri" w:cs="Arial"/>
        </w:rPr>
        <w:t>i)</w:t>
      </w:r>
      <w:r w:rsidRPr="002F6986">
        <w:rPr>
          <w:rFonts w:eastAsia="Arial" w:cs="Arial"/>
        </w:rPr>
        <w:t xml:space="preserve"> </w:t>
      </w:r>
      <w:r>
        <w:t>Seznam technologií objednatele, které mají vliv/dopad na dodávku</w:t>
      </w:r>
      <w:r w:rsidRPr="002F6986">
        <w:rPr>
          <w:rFonts w:eastAsia="Calibri" w:cs="Arial"/>
        </w:rPr>
        <w:t xml:space="preserve"> </w:t>
      </w:r>
      <w:proofErr w:type="spellStart"/>
      <w:r w:rsidRPr="002F6986">
        <w:rPr>
          <w:rFonts w:eastAsia="Calibri" w:cs="Arial"/>
        </w:rPr>
        <w:t>ii</w:t>
      </w:r>
      <w:proofErr w:type="spellEnd"/>
      <w:r w:rsidRPr="002F6986">
        <w:rPr>
          <w:rFonts w:eastAsia="Calibri" w:cs="Arial"/>
        </w:rPr>
        <w:t>)</w:t>
      </w:r>
      <w:r w:rsidRPr="002F6986">
        <w:rPr>
          <w:rFonts w:eastAsia="Arial" w:cs="Arial"/>
        </w:rPr>
        <w:t xml:space="preserve"> </w:t>
      </w:r>
      <w:r>
        <w:t>Identifikace zdrojů dat využitých pro dodávku</w:t>
      </w:r>
      <w:r w:rsidRPr="002F6986">
        <w:rPr>
          <w:rFonts w:eastAsia="Calibri" w:cs="Arial"/>
        </w:rPr>
        <w:t xml:space="preserve"> </w:t>
      </w:r>
      <w:proofErr w:type="spellStart"/>
      <w:r w:rsidRPr="002F6986">
        <w:rPr>
          <w:rFonts w:eastAsia="Calibri" w:cs="Arial"/>
        </w:rPr>
        <w:t>iii</w:t>
      </w:r>
      <w:proofErr w:type="spellEnd"/>
      <w:r w:rsidRPr="002F6986">
        <w:rPr>
          <w:rFonts w:eastAsia="Calibri" w:cs="Arial"/>
        </w:rPr>
        <w:t>)</w:t>
      </w:r>
      <w:r w:rsidRPr="002F6986">
        <w:rPr>
          <w:rFonts w:eastAsia="Arial" w:cs="Arial"/>
        </w:rPr>
        <w:t xml:space="preserve"> </w:t>
      </w:r>
      <w:r>
        <w:t xml:space="preserve">Evaluace bezpečnosti systému a rizikových faktorů </w:t>
      </w:r>
      <w:r w:rsidRPr="002F6986">
        <w:rPr>
          <w:rFonts w:eastAsia="Calibri" w:cs="Arial"/>
        </w:rPr>
        <w:t xml:space="preserve"> </w:t>
      </w:r>
    </w:p>
    <w:p w14:paraId="593A310B" w14:textId="77777777" w:rsidR="000B231C" w:rsidRDefault="000B231C" w:rsidP="00FE7AA4">
      <w:pPr>
        <w:numPr>
          <w:ilvl w:val="0"/>
          <w:numId w:val="3"/>
        </w:numPr>
        <w:spacing w:before="0" w:after="104" w:line="268" w:lineRule="auto"/>
        <w:ind w:right="58" w:hanging="360"/>
      </w:pPr>
      <w:r w:rsidRPr="002F6986">
        <w:rPr>
          <w:rFonts w:eastAsia="Calibri" w:cs="Arial"/>
        </w:rPr>
        <w:t>Implementa</w:t>
      </w:r>
      <w:r>
        <w:t xml:space="preserve">ční upřesnění specifikace požadavků </w:t>
      </w:r>
      <w:r w:rsidRPr="002F6986">
        <w:rPr>
          <w:rFonts w:eastAsia="Calibri" w:cs="Arial"/>
        </w:rPr>
        <w:t xml:space="preserve"> </w:t>
      </w:r>
    </w:p>
    <w:p w14:paraId="28784831" w14:textId="77777777" w:rsidR="000B231C" w:rsidRDefault="000B231C" w:rsidP="00FE7AA4">
      <w:pPr>
        <w:numPr>
          <w:ilvl w:val="0"/>
          <w:numId w:val="3"/>
        </w:numPr>
        <w:spacing w:before="0" w:after="101" w:line="268" w:lineRule="auto"/>
        <w:ind w:right="58" w:hanging="360"/>
      </w:pPr>
      <w:r>
        <w:t>Výstupy z analýzy okolí –</w:t>
      </w:r>
      <w:r w:rsidRPr="002F6986">
        <w:rPr>
          <w:rFonts w:eastAsia="Calibri" w:cs="Arial"/>
        </w:rPr>
        <w:t xml:space="preserve"> </w:t>
      </w:r>
      <w:r>
        <w:t xml:space="preserve">sběr a analýza informací vztahujících se k dodávce (např. součinnosti apod.) </w:t>
      </w:r>
      <w:r w:rsidRPr="002F6986">
        <w:rPr>
          <w:rFonts w:eastAsia="Calibri" w:cs="Arial"/>
        </w:rPr>
        <w:t xml:space="preserve"> </w:t>
      </w:r>
    </w:p>
    <w:p w14:paraId="2976476F" w14:textId="77777777" w:rsidR="000B231C" w:rsidRDefault="000B231C" w:rsidP="000B231C">
      <w:pPr>
        <w:spacing w:after="31" w:line="329" w:lineRule="auto"/>
        <w:ind w:left="1085" w:right="58" w:hanging="360"/>
      </w:pPr>
      <w:r w:rsidRPr="002F6986">
        <w:rPr>
          <w:rFonts w:eastAsia="Calibri" w:cs="Arial"/>
        </w:rPr>
        <w:t>b)</w:t>
      </w:r>
      <w:r w:rsidRPr="002F6986">
        <w:rPr>
          <w:rFonts w:eastAsia="Arial" w:cs="Arial"/>
        </w:rPr>
        <w:t xml:space="preserve"> </w:t>
      </w:r>
      <w:r>
        <w:rPr>
          <w:u w:val="single" w:color="000000"/>
        </w:rPr>
        <w:t>Detailní popis cílového stavu</w:t>
      </w:r>
      <w:r w:rsidRPr="002F6986">
        <w:rPr>
          <w:rFonts w:eastAsia="Calibri" w:cs="Arial"/>
        </w:rPr>
        <w:t xml:space="preserve"> </w:t>
      </w:r>
      <w:r>
        <w:t>(instalační a montážní upřesnění návrhu řešení z nabídky)</w:t>
      </w:r>
      <w:r w:rsidRPr="002F6986">
        <w:rPr>
          <w:rFonts w:eastAsia="Calibri" w:cs="Arial"/>
        </w:rPr>
        <w:t xml:space="preserve"> Popis bude obsahovat alespo</w:t>
      </w:r>
      <w:r>
        <w:t xml:space="preserve">ň: </w:t>
      </w:r>
      <w:r w:rsidRPr="002F6986">
        <w:rPr>
          <w:rFonts w:eastAsia="Calibri" w:cs="Arial"/>
        </w:rPr>
        <w:t xml:space="preserve"> </w:t>
      </w:r>
    </w:p>
    <w:p w14:paraId="399F39AD" w14:textId="77777777" w:rsidR="000B231C" w:rsidRDefault="000B231C" w:rsidP="00FE7AA4">
      <w:pPr>
        <w:numPr>
          <w:ilvl w:val="0"/>
          <w:numId w:val="5"/>
        </w:numPr>
        <w:spacing w:before="0" w:after="101" w:line="268" w:lineRule="auto"/>
        <w:ind w:left="1985" w:right="58" w:hanging="567"/>
      </w:pPr>
      <w:r>
        <w:t xml:space="preserve">Rozpracování návrhu řešení z nabídky zhotovitele z pohledu instalací a montáže dle informací z implementační analýzy </w:t>
      </w:r>
      <w:r w:rsidRPr="002F6986">
        <w:rPr>
          <w:rFonts w:eastAsia="Calibri" w:cs="Arial"/>
        </w:rPr>
        <w:t xml:space="preserve"> </w:t>
      </w:r>
    </w:p>
    <w:p w14:paraId="2CA1ABF7" w14:textId="77777777" w:rsidR="00B0549F" w:rsidRPr="00B0549F" w:rsidRDefault="000B231C" w:rsidP="00FE7AA4">
      <w:pPr>
        <w:numPr>
          <w:ilvl w:val="0"/>
          <w:numId w:val="5"/>
        </w:numPr>
        <w:spacing w:before="0" w:after="93" w:line="268" w:lineRule="auto"/>
        <w:ind w:left="1985" w:right="58" w:hanging="567"/>
      </w:pPr>
      <w:r>
        <w:t>Upřesnění rozhraní pro integraci na IS a technologie třetích stran (v případě nutnosti)</w:t>
      </w:r>
      <w:r w:rsidRPr="002F6986">
        <w:rPr>
          <w:rFonts w:eastAsia="Calibri" w:cs="Arial"/>
        </w:rPr>
        <w:t xml:space="preserve"> </w:t>
      </w:r>
    </w:p>
    <w:p w14:paraId="2C747F36" w14:textId="7A63648D" w:rsidR="000B231C" w:rsidRDefault="000B231C" w:rsidP="00FE7AA4">
      <w:pPr>
        <w:pStyle w:val="ListParagraph"/>
        <w:numPr>
          <w:ilvl w:val="0"/>
          <w:numId w:val="5"/>
        </w:numPr>
        <w:spacing w:before="0" w:after="93" w:line="268" w:lineRule="auto"/>
        <w:ind w:left="1985" w:right="58" w:hanging="567"/>
      </w:pPr>
      <w:r>
        <w:t>Způsob zajištění projektového řízení na straně</w:t>
      </w:r>
      <w:r w:rsidRPr="002F6986">
        <w:rPr>
          <w:rFonts w:eastAsia="Calibri" w:cs="Arial"/>
        </w:rPr>
        <w:t xml:space="preserve"> </w:t>
      </w:r>
      <w:r>
        <w:t>zhotovitele pro realizaci předmětu plnění (harmonogram, projektový tým, koordinační mechanismy apod.)</w:t>
      </w:r>
      <w:r w:rsidRPr="002F6986">
        <w:rPr>
          <w:rFonts w:eastAsia="Calibri" w:cs="Arial"/>
        </w:rPr>
        <w:t xml:space="preserve"> </w:t>
      </w:r>
    </w:p>
    <w:p w14:paraId="0C40FA89" w14:textId="086225D3" w:rsidR="000B231C" w:rsidRDefault="000B231C" w:rsidP="00FE7AA4">
      <w:pPr>
        <w:pStyle w:val="ListParagraph"/>
        <w:numPr>
          <w:ilvl w:val="0"/>
          <w:numId w:val="5"/>
        </w:numPr>
        <w:spacing w:after="93"/>
        <w:ind w:left="1985" w:right="58" w:hanging="567"/>
      </w:pPr>
      <w:r>
        <w:t>Detailní návrh a popis postupu implementace, instalace a montáže předmětu plnění</w:t>
      </w:r>
      <w:r w:rsidRPr="002F6986">
        <w:rPr>
          <w:rFonts w:eastAsia="Calibri" w:cs="Arial"/>
        </w:rPr>
        <w:t xml:space="preserve"> v)</w:t>
      </w:r>
      <w:r w:rsidRPr="002F6986">
        <w:rPr>
          <w:rFonts w:eastAsia="Arial" w:cs="Arial"/>
        </w:rPr>
        <w:t xml:space="preserve"> </w:t>
      </w:r>
      <w:r>
        <w:t>Detailní popis zajištění bezpečnosti systému a informací</w:t>
      </w:r>
      <w:r w:rsidRPr="002F6986">
        <w:rPr>
          <w:rFonts w:eastAsia="Calibri" w:cs="Arial"/>
        </w:rPr>
        <w:t>)</w:t>
      </w:r>
      <w:r w:rsidR="00C74CEB" w:rsidRPr="002F6986">
        <w:rPr>
          <w:rFonts w:eastAsia="Calibri" w:cs="Arial"/>
        </w:rPr>
        <w:t>.</w:t>
      </w:r>
      <w:r w:rsidRPr="002F6986">
        <w:rPr>
          <w:rFonts w:eastAsia="Arial" w:cs="Arial"/>
        </w:rPr>
        <w:t xml:space="preserve"> </w:t>
      </w:r>
      <w:r>
        <w:t>Detailní harmonogram projektu včetně uvedení kritických milníků. Kritické milníky jsou termíny dosažení určitých fází projektu, které jsou pro naplnění cílů projektu klíčové. Kritické milníky budou obsahovat minimálně aktivity vedené v</w:t>
      </w:r>
      <w:r w:rsidRPr="002F6986">
        <w:rPr>
          <w:rFonts w:eastAsia="Calibri" w:cs="Arial"/>
        </w:rPr>
        <w:t xml:space="preserve"> kapitole 4 </w:t>
      </w:r>
      <w:r>
        <w:t>–</w:t>
      </w:r>
      <w:r w:rsidRPr="002F6986">
        <w:rPr>
          <w:rFonts w:eastAsia="Calibri" w:cs="Arial"/>
        </w:rPr>
        <w:t xml:space="preserve"> Harmonogram</w:t>
      </w:r>
      <w:r>
        <w:t>, s uvedením konkrétních termínů, zhotovitel vhodným způsobem může rozšířit kritické milníky o další aktivity, které mohou být pro projekt klíčové.</w:t>
      </w:r>
      <w:r w:rsidRPr="002F6986">
        <w:rPr>
          <w:rFonts w:eastAsia="Calibri" w:cs="Arial"/>
        </w:rPr>
        <w:t xml:space="preserve">  </w:t>
      </w:r>
    </w:p>
    <w:p w14:paraId="33D80AEC" w14:textId="5CFD2D11" w:rsidR="000B231C" w:rsidRDefault="000B231C" w:rsidP="00FE7AA4">
      <w:pPr>
        <w:pStyle w:val="ListParagraph"/>
        <w:numPr>
          <w:ilvl w:val="0"/>
          <w:numId w:val="5"/>
        </w:numPr>
        <w:spacing w:after="101"/>
        <w:ind w:left="1985" w:right="58" w:hanging="567"/>
      </w:pPr>
      <w:r>
        <w:t xml:space="preserve">Detailní popis navrhovaného seznámení s funkcionalitami, obsluhou dodávaného zařízení a budoucím provozem </w:t>
      </w:r>
      <w:r w:rsidRPr="002F6986">
        <w:rPr>
          <w:rFonts w:eastAsia="Calibri" w:cs="Arial"/>
        </w:rPr>
        <w:t xml:space="preserve"> </w:t>
      </w:r>
    </w:p>
    <w:p w14:paraId="0227DF92" w14:textId="77777777" w:rsidR="000B231C" w:rsidRDefault="000B231C" w:rsidP="00FE7AA4">
      <w:pPr>
        <w:numPr>
          <w:ilvl w:val="0"/>
          <w:numId w:val="4"/>
        </w:numPr>
        <w:spacing w:before="0" w:after="101" w:line="268" w:lineRule="auto"/>
        <w:ind w:right="58" w:hanging="360"/>
      </w:pPr>
      <w:r w:rsidRPr="002F6986">
        <w:rPr>
          <w:rFonts w:eastAsia="Calibri" w:cs="Arial"/>
          <w:b/>
        </w:rPr>
        <w:t>Zajištění projektového vedení</w:t>
      </w:r>
      <w:r w:rsidRPr="002F6986">
        <w:rPr>
          <w:rFonts w:eastAsia="Calibri" w:cs="Arial"/>
        </w:rPr>
        <w:t xml:space="preserve"> </w:t>
      </w:r>
      <w:r>
        <w:t xml:space="preserve">realizace předmětu plnění ze strany zhotovitele a jeho případných subdodavatelů. </w:t>
      </w:r>
      <w:r w:rsidRPr="002F6986">
        <w:rPr>
          <w:rFonts w:eastAsia="Calibri" w:cs="Arial"/>
        </w:rPr>
        <w:t xml:space="preserve"> </w:t>
      </w:r>
    </w:p>
    <w:p w14:paraId="4EB8A3BA" w14:textId="77777777" w:rsidR="000B231C" w:rsidRDefault="000B231C" w:rsidP="00FE7AA4">
      <w:pPr>
        <w:numPr>
          <w:ilvl w:val="0"/>
          <w:numId w:val="4"/>
        </w:numPr>
        <w:spacing w:before="0" w:after="139" w:line="268" w:lineRule="auto"/>
        <w:ind w:right="58" w:hanging="360"/>
      </w:pPr>
      <w:r w:rsidRPr="002F6986">
        <w:rPr>
          <w:rFonts w:eastAsia="Calibri" w:cs="Arial"/>
          <w:b/>
        </w:rPr>
        <w:t>Vývoj, implementace a nastavení</w:t>
      </w:r>
      <w:r w:rsidRPr="002F6986">
        <w:rPr>
          <w:rFonts w:eastAsia="Calibri" w:cs="Arial"/>
        </w:rPr>
        <w:t xml:space="preserve"> </w:t>
      </w:r>
      <w:r>
        <w:t xml:space="preserve">informačních a komunikačních technologií odpovídající schválenému návrhu řešení uvedenému v Implementační analýze a příprava pro ověření ze </w:t>
      </w:r>
      <w:r w:rsidRPr="002F6986">
        <w:rPr>
          <w:rFonts w:eastAsia="Calibri" w:cs="Arial"/>
        </w:rPr>
        <w:t>s</w:t>
      </w:r>
      <w:r>
        <w:t xml:space="preserve">trany objednatele, alespoň v následujícím rozsahu: </w:t>
      </w:r>
      <w:r w:rsidRPr="002F6986">
        <w:rPr>
          <w:rFonts w:eastAsia="Calibri" w:cs="Arial"/>
        </w:rPr>
        <w:t xml:space="preserve"> </w:t>
      </w:r>
    </w:p>
    <w:p w14:paraId="1C6DFF8D" w14:textId="77777777" w:rsidR="000B231C" w:rsidRDefault="000B231C" w:rsidP="00641957">
      <w:pPr>
        <w:numPr>
          <w:ilvl w:val="1"/>
          <w:numId w:val="4"/>
        </w:numPr>
        <w:spacing w:before="0" w:after="139" w:line="268" w:lineRule="auto"/>
        <w:ind w:right="58" w:hanging="720"/>
      </w:pPr>
      <w:r>
        <w:t>Vývoj na straně zhotovitele –</w:t>
      </w:r>
      <w:r w:rsidRPr="002F6986">
        <w:rPr>
          <w:rFonts w:eastAsia="Calibri" w:cs="Arial"/>
        </w:rPr>
        <w:t xml:space="preserve"> </w:t>
      </w:r>
      <w:r>
        <w:t xml:space="preserve">vývoj jednotlivých systémů, úpravy existujících produktů, jejich parametrizace a nastavení, vývoj a ověřování integračních rozhraní, součinnost se třetími stranami v souvisejících oblastech. </w:t>
      </w:r>
      <w:r w:rsidRPr="002F6986">
        <w:rPr>
          <w:rFonts w:eastAsia="Calibri" w:cs="Arial"/>
        </w:rPr>
        <w:t xml:space="preserve"> </w:t>
      </w:r>
    </w:p>
    <w:p w14:paraId="42F17AB2" w14:textId="77777777" w:rsidR="000B231C" w:rsidRDefault="000B231C" w:rsidP="00641957">
      <w:pPr>
        <w:numPr>
          <w:ilvl w:val="1"/>
          <w:numId w:val="4"/>
        </w:numPr>
        <w:spacing w:before="0" w:after="145" w:line="268" w:lineRule="auto"/>
        <w:ind w:right="58" w:hanging="720"/>
      </w:pPr>
      <w:r>
        <w:t xml:space="preserve">Instalace a implementace do prostředí objednatele v testovacím režimu. </w:t>
      </w:r>
      <w:r w:rsidRPr="002F6986">
        <w:rPr>
          <w:rFonts w:eastAsia="Calibri" w:cs="Arial"/>
        </w:rPr>
        <w:t xml:space="preserve"> </w:t>
      </w:r>
    </w:p>
    <w:p w14:paraId="44FCDA87" w14:textId="77777777" w:rsidR="000B231C" w:rsidRDefault="000B231C" w:rsidP="00641957">
      <w:pPr>
        <w:numPr>
          <w:ilvl w:val="1"/>
          <w:numId w:val="4"/>
        </w:numPr>
        <w:spacing w:before="0" w:after="141" w:line="268" w:lineRule="auto"/>
        <w:ind w:right="58" w:hanging="720"/>
      </w:pPr>
      <w:r>
        <w:t xml:space="preserve">Interní ověření na straně zhotovitele a příprava podkladů pro ověření na straně objednatele (dokumentace, organizace testování a další). </w:t>
      </w:r>
      <w:r w:rsidRPr="002F6986">
        <w:rPr>
          <w:rFonts w:eastAsia="Calibri" w:cs="Arial"/>
        </w:rPr>
        <w:t xml:space="preserve"> </w:t>
      </w:r>
    </w:p>
    <w:p w14:paraId="33583B0B" w14:textId="77777777" w:rsidR="000B231C" w:rsidRDefault="000B231C" w:rsidP="00641957">
      <w:pPr>
        <w:numPr>
          <w:ilvl w:val="1"/>
          <w:numId w:val="4"/>
        </w:numPr>
        <w:spacing w:before="0" w:after="8" w:line="268" w:lineRule="auto"/>
        <w:ind w:right="58" w:hanging="720"/>
      </w:pPr>
      <w:r>
        <w:t>Příprava a naplnění základních dat –</w:t>
      </w:r>
      <w:r w:rsidRPr="002F6986">
        <w:rPr>
          <w:rFonts w:eastAsia="Calibri" w:cs="Arial"/>
        </w:rPr>
        <w:t xml:space="preserve"> </w:t>
      </w:r>
      <w:r>
        <w:t xml:space="preserve">z integračních úloh, číselníky, uživatelé a další. </w:t>
      </w:r>
    </w:p>
    <w:p w14:paraId="5ADDF235" w14:textId="77777777" w:rsidR="000B231C" w:rsidRDefault="000B231C" w:rsidP="000B231C">
      <w:pPr>
        <w:spacing w:after="145"/>
        <w:ind w:left="1095" w:right="58"/>
      </w:pPr>
      <w:r>
        <w:t>Provedením těchto činností bude zajištěna připravenost pro ověření ze strany objednatele.</w:t>
      </w:r>
      <w:r w:rsidRPr="00AF40FF">
        <w:rPr>
          <w:rFonts w:eastAsia="Calibri" w:cs="Arial"/>
        </w:rPr>
        <w:t xml:space="preserve">  </w:t>
      </w:r>
    </w:p>
    <w:p w14:paraId="0FA1B399" w14:textId="77777777" w:rsidR="000B231C" w:rsidRDefault="000B231C" w:rsidP="00FE7AA4">
      <w:pPr>
        <w:numPr>
          <w:ilvl w:val="0"/>
          <w:numId w:val="4"/>
        </w:numPr>
        <w:spacing w:before="0" w:after="139" w:line="268" w:lineRule="auto"/>
        <w:ind w:right="58" w:hanging="360"/>
      </w:pPr>
      <w:r w:rsidRPr="00AF40FF">
        <w:rPr>
          <w:rFonts w:eastAsia="Calibri" w:cs="Arial"/>
          <w:b/>
        </w:rPr>
        <w:t>Dodávka předmětu plnění</w:t>
      </w:r>
      <w:r>
        <w:t xml:space="preserve">. Součástí dodávky musí být instalace, upgrade a sestavení předmětu zakázky včetně: </w:t>
      </w:r>
      <w:r w:rsidRPr="00AF40FF">
        <w:rPr>
          <w:rFonts w:eastAsia="Calibri" w:cs="Arial"/>
        </w:rPr>
        <w:t xml:space="preserve"> </w:t>
      </w:r>
    </w:p>
    <w:p w14:paraId="4973ADFA" w14:textId="77777777" w:rsidR="000B231C" w:rsidRPr="00AF40FF" w:rsidRDefault="000B231C" w:rsidP="00641957">
      <w:pPr>
        <w:numPr>
          <w:ilvl w:val="1"/>
          <w:numId w:val="4"/>
        </w:numPr>
        <w:spacing w:before="0" w:after="142" w:line="268" w:lineRule="auto"/>
        <w:ind w:right="58" w:hanging="720"/>
        <w:rPr>
          <w:rFonts w:cs="Arial"/>
        </w:rPr>
      </w:pPr>
      <w:r w:rsidRPr="00AF40FF">
        <w:rPr>
          <w:rFonts w:eastAsia="Calibri" w:cs="Arial"/>
        </w:rPr>
        <w:t>Instalace</w:t>
      </w:r>
      <w:r w:rsidRPr="00AF40FF">
        <w:rPr>
          <w:rFonts w:cs="Arial"/>
        </w:rPr>
        <w:t>, upgrade a zahoření HW (pokud je součástí dodávky)</w:t>
      </w:r>
      <w:r w:rsidRPr="00AF40FF">
        <w:rPr>
          <w:rFonts w:eastAsia="Calibri" w:cs="Arial"/>
        </w:rPr>
        <w:t xml:space="preserve"> </w:t>
      </w:r>
      <w:r w:rsidRPr="00AF40FF">
        <w:rPr>
          <w:rFonts w:cs="Arial"/>
        </w:rPr>
        <w:t xml:space="preserve">na místě, </w:t>
      </w:r>
      <w:r w:rsidRPr="00AF40FF">
        <w:rPr>
          <w:rFonts w:eastAsia="Calibri" w:cs="Arial"/>
        </w:rPr>
        <w:t xml:space="preserve"> </w:t>
      </w:r>
    </w:p>
    <w:p w14:paraId="75E62EE7" w14:textId="77777777" w:rsidR="000B231C" w:rsidRPr="00AF40FF" w:rsidRDefault="000B231C" w:rsidP="00641957">
      <w:pPr>
        <w:numPr>
          <w:ilvl w:val="1"/>
          <w:numId w:val="4"/>
        </w:numPr>
        <w:spacing w:before="0" w:after="141" w:line="268" w:lineRule="auto"/>
        <w:ind w:right="58" w:hanging="720"/>
        <w:rPr>
          <w:rFonts w:cs="Arial"/>
        </w:rPr>
      </w:pPr>
      <w:r w:rsidRPr="00AF40FF">
        <w:rPr>
          <w:rFonts w:eastAsia="Calibri" w:cs="Arial"/>
        </w:rPr>
        <w:t>Instalace a nas</w:t>
      </w:r>
      <w:r w:rsidRPr="00AF40FF">
        <w:rPr>
          <w:rFonts w:cs="Arial"/>
        </w:rPr>
        <w:t xml:space="preserve">tavení </w:t>
      </w:r>
      <w:r w:rsidRPr="00AF40FF">
        <w:rPr>
          <w:rFonts w:eastAsia="Calibri" w:cs="Arial"/>
        </w:rPr>
        <w:t xml:space="preserve">HW a </w:t>
      </w:r>
      <w:r w:rsidRPr="00AF40FF">
        <w:rPr>
          <w:rFonts w:cs="Arial"/>
        </w:rPr>
        <w:t xml:space="preserve">SW budou provedeny kvalifikovanými osobami pro dané typy zařízení a </w:t>
      </w:r>
      <w:r w:rsidRPr="00AF40FF">
        <w:rPr>
          <w:rFonts w:eastAsia="Calibri" w:cs="Arial"/>
        </w:rPr>
        <w:t xml:space="preserve">SW, </w:t>
      </w:r>
    </w:p>
    <w:p w14:paraId="1AA24104" w14:textId="77777777" w:rsidR="000B231C" w:rsidRDefault="000B231C" w:rsidP="00641957">
      <w:pPr>
        <w:numPr>
          <w:ilvl w:val="1"/>
          <w:numId w:val="4"/>
        </w:numPr>
        <w:spacing w:before="0" w:after="145" w:line="268" w:lineRule="auto"/>
        <w:ind w:right="58" w:hanging="720"/>
      </w:pPr>
      <w:r>
        <w:t xml:space="preserve">Nastavení </w:t>
      </w:r>
      <w:r w:rsidRPr="00AF40FF">
        <w:rPr>
          <w:rFonts w:eastAsia="Calibri" w:cs="Arial"/>
        </w:rPr>
        <w:t xml:space="preserve">HW, SW, </w:t>
      </w:r>
      <w:r>
        <w:t>aplikací a integrací</w:t>
      </w:r>
      <w:r w:rsidRPr="00AF40FF">
        <w:rPr>
          <w:rFonts w:eastAsia="Calibri" w:cs="Arial"/>
        </w:rPr>
        <w:t xml:space="preserve"> </w:t>
      </w:r>
    </w:p>
    <w:p w14:paraId="5DA4FBE9" w14:textId="77777777" w:rsidR="000B231C" w:rsidRDefault="000B231C" w:rsidP="00FE7AA4">
      <w:pPr>
        <w:numPr>
          <w:ilvl w:val="0"/>
          <w:numId w:val="4"/>
        </w:numPr>
        <w:spacing w:before="0" w:after="66" w:line="268" w:lineRule="auto"/>
        <w:ind w:right="58" w:hanging="360"/>
      </w:pPr>
      <w:r w:rsidRPr="00AF40FF">
        <w:rPr>
          <w:rFonts w:eastAsia="Calibri" w:cs="Arial"/>
          <w:b/>
        </w:rPr>
        <w:t>Zajištění instalace</w:t>
      </w:r>
      <w:r w:rsidRPr="00AF40FF">
        <w:rPr>
          <w:rFonts w:eastAsia="Calibri" w:cs="Arial"/>
        </w:rPr>
        <w:t xml:space="preserve"> </w:t>
      </w:r>
      <w:r w:rsidRPr="00AF40FF">
        <w:rPr>
          <w:rFonts w:eastAsia="Calibri" w:cs="Arial"/>
          <w:b/>
        </w:rPr>
        <w:t>všech součástí dodávky</w:t>
      </w:r>
      <w:r w:rsidRPr="00AF40FF">
        <w:rPr>
          <w:rFonts w:eastAsia="Calibri" w:cs="Arial"/>
        </w:rPr>
        <w:t xml:space="preserve"> </w:t>
      </w:r>
      <w:r>
        <w:t>v určených lokalitách a prostorách objednatele</w:t>
      </w:r>
      <w:r w:rsidRPr="00AF40FF">
        <w:rPr>
          <w:rFonts w:eastAsia="Calibri" w:cs="Arial"/>
        </w:rPr>
        <w:t xml:space="preserve"> </w:t>
      </w:r>
    </w:p>
    <w:p w14:paraId="1D610219" w14:textId="77777777" w:rsidR="000B231C" w:rsidRDefault="000B231C" w:rsidP="00FE7AA4">
      <w:pPr>
        <w:numPr>
          <w:ilvl w:val="0"/>
          <w:numId w:val="4"/>
        </w:numPr>
        <w:spacing w:before="0" w:after="137" w:line="268" w:lineRule="auto"/>
        <w:ind w:right="58" w:hanging="360"/>
      </w:pPr>
      <w:r w:rsidRPr="00AF40FF">
        <w:rPr>
          <w:rFonts w:eastAsia="Calibri" w:cs="Arial"/>
          <w:b/>
        </w:rPr>
        <w:t>Zajištění instalace a připojení</w:t>
      </w:r>
      <w:r w:rsidRPr="00AF40FF">
        <w:rPr>
          <w:rFonts w:eastAsia="Calibri" w:cs="Arial"/>
        </w:rPr>
        <w:t xml:space="preserve"> </w:t>
      </w:r>
      <w:r>
        <w:t xml:space="preserve">k zařízením a technickým prostředkům zajištěným </w:t>
      </w:r>
      <w:r w:rsidRPr="00AF40FF">
        <w:rPr>
          <w:rFonts w:eastAsia="Calibri" w:cs="Arial"/>
        </w:rPr>
        <w:t xml:space="preserve">objednatelem.  </w:t>
      </w:r>
    </w:p>
    <w:p w14:paraId="2D9A3480" w14:textId="77777777" w:rsidR="000B231C" w:rsidRDefault="000B231C" w:rsidP="00FE7AA4">
      <w:pPr>
        <w:numPr>
          <w:ilvl w:val="0"/>
          <w:numId w:val="4"/>
        </w:numPr>
        <w:spacing w:before="0" w:after="139" w:line="268" w:lineRule="auto"/>
        <w:ind w:right="58" w:hanging="360"/>
      </w:pPr>
      <w:r w:rsidRPr="00AF40FF">
        <w:rPr>
          <w:rFonts w:eastAsia="Calibri" w:cs="Arial"/>
          <w:b/>
        </w:rPr>
        <w:t>Převedení systémů do zkušebního provozu</w:t>
      </w:r>
      <w:r w:rsidRPr="00AF40FF">
        <w:rPr>
          <w:rFonts w:eastAsia="Calibri" w:cs="Arial"/>
        </w:rPr>
        <w:t xml:space="preserve"> </w:t>
      </w:r>
      <w:r>
        <w:t xml:space="preserve">a plná podpora uživatelů v rámci zkušebního provozu včetně technické podpory. V této etapě budou realizována požadovaná seznámení s funkcionalitami, obsluhou dodávaného zařízení a budoucím provozem. </w:t>
      </w:r>
      <w:r w:rsidRPr="00AF40FF">
        <w:rPr>
          <w:rFonts w:eastAsia="Calibri" w:cs="Arial"/>
        </w:rPr>
        <w:t xml:space="preserve"> </w:t>
      </w:r>
    </w:p>
    <w:p w14:paraId="075487D3" w14:textId="6582D6F1" w:rsidR="00E961CA" w:rsidRPr="00AF40FF" w:rsidRDefault="000B231C" w:rsidP="00FE7AA4">
      <w:pPr>
        <w:pStyle w:val="ListParagraph"/>
        <w:numPr>
          <w:ilvl w:val="0"/>
          <w:numId w:val="4"/>
        </w:numPr>
        <w:ind w:hanging="360"/>
        <w:rPr>
          <w:rFonts w:eastAsia="Calibri" w:cs="Arial"/>
          <w:bCs/>
        </w:rPr>
      </w:pPr>
      <w:r w:rsidRPr="00AF40FF">
        <w:rPr>
          <w:rFonts w:eastAsia="Calibri" w:cs="Arial"/>
          <w:b/>
        </w:rPr>
        <w:t xml:space="preserve">Zpracování dokumentace skutečného provedení, systémové a provozní dokumentace – </w:t>
      </w:r>
      <w:r w:rsidRPr="00AF40FF">
        <w:rPr>
          <w:rFonts w:eastAsia="Calibri" w:cs="Arial"/>
          <w:bCs/>
        </w:rPr>
        <w:t>součástí předmětu plnění je zajištění systémové a provozní dokumentace související s realizací předmětu plnění</w:t>
      </w:r>
    </w:p>
    <w:p w14:paraId="43A3AB0A" w14:textId="77777777" w:rsidR="00A41753" w:rsidRDefault="00A41753" w:rsidP="00FE7AA4">
      <w:pPr>
        <w:numPr>
          <w:ilvl w:val="0"/>
          <w:numId w:val="4"/>
        </w:numPr>
        <w:spacing w:before="0" w:after="139" w:line="268" w:lineRule="auto"/>
        <w:ind w:right="58" w:hanging="360"/>
      </w:pPr>
      <w:r w:rsidRPr="00AF40FF">
        <w:rPr>
          <w:rFonts w:eastAsia="Calibri" w:cs="Arial"/>
          <w:b/>
        </w:rPr>
        <w:t xml:space="preserve">Dodávka školicích materiálu pro e-Learningový systém. </w:t>
      </w:r>
      <w:r>
        <w:t>Součástí dodávky projektu budou i školící/vzdělávací materiály k NIS ve formátu tohoto e</w:t>
      </w:r>
      <w:r w:rsidRPr="00AF40FF">
        <w:rPr>
          <w:rFonts w:eastAsia="Calibri" w:cs="Arial"/>
        </w:rPr>
        <w:t>-</w:t>
      </w:r>
      <w:r>
        <w:t xml:space="preserve">Learningového systému. </w:t>
      </w:r>
      <w:r w:rsidRPr="00AF40FF">
        <w:rPr>
          <w:rFonts w:eastAsia="Calibri" w:cs="Arial"/>
        </w:rPr>
        <w:t xml:space="preserve"> </w:t>
      </w:r>
    </w:p>
    <w:p w14:paraId="78E5795E" w14:textId="368415DC" w:rsidR="00A41753" w:rsidRDefault="00A41753" w:rsidP="00FE7AA4">
      <w:pPr>
        <w:numPr>
          <w:ilvl w:val="0"/>
          <w:numId w:val="4"/>
        </w:numPr>
        <w:spacing w:before="0" w:after="139" w:line="268" w:lineRule="auto"/>
        <w:ind w:right="58" w:hanging="360"/>
        <w:rPr>
          <w:rFonts w:eastAsia="Calibri" w:cs="Arial"/>
        </w:rPr>
      </w:pPr>
      <w:r w:rsidRPr="00AF40FF">
        <w:rPr>
          <w:rFonts w:eastAsia="Calibri" w:cs="Arial"/>
          <w:b/>
        </w:rPr>
        <w:t>Provedení akceptačních testů.</w:t>
      </w:r>
      <w:r w:rsidRPr="00AF40FF">
        <w:rPr>
          <w:rFonts w:eastAsia="Calibri" w:cs="Arial"/>
        </w:rPr>
        <w:t xml:space="preserve"> </w:t>
      </w:r>
      <w:r>
        <w:t xml:space="preserve">Zhotovitel je povinen kompletně připravit podklady pro akceptaci dodaného řešení. Součástí akceptace bude akceptační protokol a kompletní předávací dokumentace. </w:t>
      </w:r>
      <w:r w:rsidR="43A6CCD9">
        <w:t>Viz bod akceptační řízení</w:t>
      </w:r>
    </w:p>
    <w:p w14:paraId="166E0A14" w14:textId="77777777" w:rsidR="00A41753" w:rsidRDefault="00A41753" w:rsidP="00FE7AA4">
      <w:pPr>
        <w:numPr>
          <w:ilvl w:val="0"/>
          <w:numId w:val="4"/>
        </w:numPr>
        <w:spacing w:before="0" w:after="139" w:line="268" w:lineRule="auto"/>
        <w:ind w:right="58" w:hanging="360"/>
      </w:pPr>
      <w:r w:rsidRPr="00AF40FF">
        <w:rPr>
          <w:rFonts w:eastAsia="Calibri" w:cs="Arial"/>
          <w:b/>
        </w:rPr>
        <w:t>Uvedení systému do produkčního provozu</w:t>
      </w:r>
      <w:r>
        <w:t>, zajištění potřebných nastavení a přístupů pro všechny pracovníky objednatele, minimalizace dopadů na provoz objednatele při přechodu a zvýšená podpora bezprostředně po</w:t>
      </w:r>
      <w:r w:rsidRPr="00AF40FF">
        <w:rPr>
          <w:rFonts w:eastAsia="Calibri" w:cs="Arial"/>
        </w:rPr>
        <w:t xml:space="preserve"> </w:t>
      </w:r>
      <w:r>
        <w:t xml:space="preserve">přechodu do produkčního provozu. </w:t>
      </w:r>
      <w:r w:rsidRPr="00AF40FF">
        <w:rPr>
          <w:rFonts w:eastAsia="Calibri" w:cs="Arial"/>
        </w:rPr>
        <w:t xml:space="preserve"> </w:t>
      </w:r>
    </w:p>
    <w:p w14:paraId="16856FB8" w14:textId="77777777" w:rsidR="00A41753" w:rsidRDefault="00A41753" w:rsidP="00FE7AA4">
      <w:pPr>
        <w:numPr>
          <w:ilvl w:val="0"/>
          <w:numId w:val="4"/>
        </w:numPr>
        <w:spacing w:before="0" w:after="139" w:line="268" w:lineRule="auto"/>
        <w:ind w:right="58" w:hanging="360"/>
      </w:pPr>
      <w:r>
        <w:t xml:space="preserve">Zhotovitel dle svého uvážení doplní v nabídce další služby, které jsou dle jeho názoru nezbytné pro úspěšnou realizaci zakázky. </w:t>
      </w:r>
      <w:r w:rsidRPr="00AF40FF">
        <w:rPr>
          <w:rFonts w:eastAsia="Calibri" w:cs="Arial"/>
        </w:rPr>
        <w:t xml:space="preserve"> </w:t>
      </w:r>
    </w:p>
    <w:p w14:paraId="6D6B2CD4" w14:textId="181BA024" w:rsidR="00A41753" w:rsidRPr="00AF40FF" w:rsidRDefault="00A41753" w:rsidP="00FE7AA4">
      <w:pPr>
        <w:pStyle w:val="ListParagraph"/>
        <w:numPr>
          <w:ilvl w:val="0"/>
          <w:numId w:val="4"/>
        </w:numPr>
        <w:ind w:hanging="360"/>
        <w:rPr>
          <w:rFonts w:eastAsia="Calibri" w:cs="Arial"/>
          <w:bCs/>
        </w:rPr>
      </w:pPr>
      <w:r>
        <w:t>Veškeré náklady na zajištění služeb souvisejících s realizací předmětu plnění musí být zahrn</w:t>
      </w:r>
      <w:r w:rsidRPr="00AF40FF">
        <w:rPr>
          <w:rFonts w:eastAsia="Calibri" w:cs="Arial"/>
        </w:rPr>
        <w:t xml:space="preserve">uty </w:t>
      </w:r>
      <w:r>
        <w:t>v ceně odpovídající části předmětu dodávky.</w:t>
      </w:r>
    </w:p>
    <w:p w14:paraId="5AB9E514" w14:textId="7B19E9F5" w:rsidR="00300ADE" w:rsidRPr="00CD0322" w:rsidRDefault="00B918C0" w:rsidP="00FE7AA4">
      <w:pPr>
        <w:pStyle w:val="Heading2"/>
        <w:numPr>
          <w:ilvl w:val="1"/>
          <w:numId w:val="2"/>
        </w:numPr>
        <w:ind w:left="1440"/>
      </w:pPr>
      <w:bookmarkStart w:id="50" w:name="_Toc215213836"/>
      <w:r w:rsidRPr="00CD0322">
        <w:t xml:space="preserve">Akceptační </w:t>
      </w:r>
      <w:r w:rsidR="00141BB2" w:rsidRPr="00CD0322">
        <w:t>řízení</w:t>
      </w:r>
      <w:bookmarkEnd w:id="50"/>
    </w:p>
    <w:p w14:paraId="30ADAC60" w14:textId="77777777" w:rsidR="009530E3" w:rsidRPr="009530E3" w:rsidRDefault="009530E3" w:rsidP="009530E3">
      <w:r w:rsidRPr="009530E3">
        <w:t>Akceptační procedura probíhá dle následujícího schématu:</w:t>
      </w:r>
    </w:p>
    <w:p w14:paraId="11BAA05E" w14:textId="77777777" w:rsidR="009530E3" w:rsidRPr="009530E3" w:rsidRDefault="009530E3" w:rsidP="00950521">
      <w:pPr>
        <w:numPr>
          <w:ilvl w:val="0"/>
          <w:numId w:val="9"/>
        </w:numPr>
        <w:tabs>
          <w:tab w:val="clear" w:pos="2160"/>
          <w:tab w:val="num" w:pos="1080"/>
        </w:tabs>
        <w:ind w:left="1080" w:hanging="720"/>
      </w:pPr>
      <w:r w:rsidRPr="00E14619">
        <w:rPr>
          <w:rFonts w:eastAsia="Calibri" w:cs="Arial"/>
        </w:rPr>
        <w:t>Projektový manažer písemně vyzve Koordinátora v souladu s Harmonogramem k převzetí plnění do Akceptační procedury dokumentem Výzva k převzetí do akceptační procedury nejméně 5 pracovních dní před zahájením.</w:t>
      </w:r>
      <w:r w:rsidRPr="009530E3">
        <w:t xml:space="preserve"> </w:t>
      </w:r>
    </w:p>
    <w:p w14:paraId="3FA6E02F" w14:textId="77777777" w:rsidR="009530E3" w:rsidRPr="009530E3" w:rsidRDefault="009530E3" w:rsidP="00950521">
      <w:pPr>
        <w:numPr>
          <w:ilvl w:val="0"/>
          <w:numId w:val="9"/>
        </w:numPr>
        <w:tabs>
          <w:tab w:val="clear" w:pos="2160"/>
          <w:tab w:val="num" w:pos="1080"/>
        </w:tabs>
        <w:ind w:left="1080" w:hanging="720"/>
      </w:pPr>
      <w:bookmarkStart w:id="51" w:name="_Ref414777378"/>
      <w:bookmarkStart w:id="52" w:name="_Ref442761771"/>
      <w:bookmarkEnd w:id="51"/>
      <w:r w:rsidRPr="009530E3">
        <w:t>Při převzetí plnění do Akceptační procedury podepíší obě strany Protokol o převzetí do Akceptační procedury, který připraví Projektový manažer.</w:t>
      </w:r>
      <w:bookmarkEnd w:id="52"/>
    </w:p>
    <w:p w14:paraId="7FF34117" w14:textId="77777777" w:rsidR="009530E3" w:rsidRPr="009530E3" w:rsidRDefault="009530E3" w:rsidP="00950521">
      <w:pPr>
        <w:numPr>
          <w:ilvl w:val="0"/>
          <w:numId w:val="9"/>
        </w:numPr>
        <w:tabs>
          <w:tab w:val="clear" w:pos="2160"/>
          <w:tab w:val="num" w:pos="1080"/>
        </w:tabs>
        <w:ind w:left="1080" w:hanging="720"/>
      </w:pPr>
      <w:r w:rsidRPr="009530E3">
        <w:t>Pokud Objednatel nepřevezme plnění k provedení Akceptační procedury nebo v případě, že nepodepíše na základě řádného předání Protokol o převzetí do Akceptační procedury ve stanoveném termínu, platí, že plnění bylo řádně předáno k provedení Akceptační procedury.</w:t>
      </w:r>
    </w:p>
    <w:p w14:paraId="3214FD47" w14:textId="77777777" w:rsidR="009530E3" w:rsidRPr="009530E3" w:rsidRDefault="009530E3" w:rsidP="00950521">
      <w:pPr>
        <w:numPr>
          <w:ilvl w:val="0"/>
          <w:numId w:val="9"/>
        </w:numPr>
        <w:tabs>
          <w:tab w:val="clear" w:pos="2160"/>
          <w:tab w:val="num" w:pos="1080"/>
        </w:tabs>
        <w:ind w:left="1080" w:hanging="720"/>
      </w:pPr>
      <w:r w:rsidRPr="009530E3">
        <w:t xml:space="preserve">Objednatel provede ověření aplikačního řešení v souladu se schválenou testovací strategií a dle specifikace funkčních a technických požadavků. </w:t>
      </w:r>
    </w:p>
    <w:p w14:paraId="6A455240" w14:textId="77777777" w:rsidR="009530E3" w:rsidRPr="009530E3" w:rsidRDefault="009530E3" w:rsidP="00950521">
      <w:pPr>
        <w:numPr>
          <w:ilvl w:val="0"/>
          <w:numId w:val="9"/>
        </w:numPr>
        <w:tabs>
          <w:tab w:val="clear" w:pos="2160"/>
          <w:tab w:val="num" w:pos="1080"/>
        </w:tabs>
        <w:ind w:left="1080" w:hanging="720"/>
      </w:pPr>
      <w:r w:rsidRPr="009530E3">
        <w:t>Objednatel je povinen do termínu stanoveného Harmonogramem nebo Protokolem o převzetí do Akceptační procedury předat zhotoviteli návrh Akceptačního protokolu obsahujícího veškeré případné Vady zjištěné v průběhu Akceptační procedury včetně jejich kategorizace (viz Kategorizace vad) a míru ne/akceptace plnění Objednatelem:</w:t>
      </w:r>
    </w:p>
    <w:p w14:paraId="007149B4" w14:textId="77777777" w:rsidR="009530E3" w:rsidRPr="009530E3" w:rsidRDefault="009530E3" w:rsidP="00FE7AA4">
      <w:pPr>
        <w:numPr>
          <w:ilvl w:val="2"/>
          <w:numId w:val="6"/>
        </w:numPr>
      </w:pPr>
      <w:r w:rsidRPr="009530E3">
        <w:t>Bez výhrad – neobsahuje vady</w:t>
      </w:r>
    </w:p>
    <w:p w14:paraId="152539D0" w14:textId="77777777" w:rsidR="009530E3" w:rsidRPr="009530E3" w:rsidRDefault="009530E3" w:rsidP="00FE7AA4">
      <w:pPr>
        <w:numPr>
          <w:ilvl w:val="2"/>
          <w:numId w:val="6"/>
        </w:numPr>
      </w:pPr>
      <w:r w:rsidRPr="009530E3">
        <w:t xml:space="preserve">Akceptováno s výhradami – neobsahuje vadu kategorie A </w:t>
      </w:r>
      <w:proofErr w:type="spellStart"/>
      <w:r w:rsidRPr="009530E3">
        <w:t>a</w:t>
      </w:r>
      <w:proofErr w:type="spellEnd"/>
      <w:r w:rsidRPr="009530E3">
        <w:t xml:space="preserve"> obsahuje méně než 6 vad kat. B </w:t>
      </w:r>
    </w:p>
    <w:p w14:paraId="5027959D" w14:textId="77777777" w:rsidR="009530E3" w:rsidRPr="009530E3" w:rsidRDefault="009530E3" w:rsidP="00FE7AA4">
      <w:pPr>
        <w:numPr>
          <w:ilvl w:val="2"/>
          <w:numId w:val="6"/>
        </w:numPr>
      </w:pPr>
      <w:r w:rsidRPr="009530E3">
        <w:t>Neakceptováno – obsahuje vadu kategorie A nebo více než 5 vad kategorie B</w:t>
      </w:r>
    </w:p>
    <w:p w14:paraId="19A37E18" w14:textId="77777777" w:rsidR="009530E3" w:rsidRPr="009530E3" w:rsidRDefault="009530E3" w:rsidP="00FE7AA4">
      <w:pPr>
        <w:numPr>
          <w:ilvl w:val="0"/>
          <w:numId w:val="6"/>
        </w:numPr>
      </w:pPr>
      <w:r w:rsidRPr="009530E3">
        <w:t>Koordinátor a Projektový manažer projednají návrh Akceptačního protokolu a Projektový manažer navrhne lhůty, ve kterých se Zhotovitel zavazuje odstranit jednotlivé vady. Po odstranění Vady Objednatel písemně potvrdí její odstranění.</w:t>
      </w:r>
    </w:p>
    <w:p w14:paraId="3029169E" w14:textId="77777777" w:rsidR="009530E3" w:rsidRPr="009530E3" w:rsidRDefault="009530E3" w:rsidP="00950521">
      <w:pPr>
        <w:numPr>
          <w:ilvl w:val="0"/>
          <w:numId w:val="9"/>
        </w:numPr>
        <w:tabs>
          <w:tab w:val="clear" w:pos="2160"/>
        </w:tabs>
        <w:ind w:left="720"/>
      </w:pPr>
      <w:r w:rsidRPr="009530E3">
        <w:t>K převzetí plnění dochází v případě, že:</w:t>
      </w:r>
    </w:p>
    <w:p w14:paraId="33557235" w14:textId="77777777" w:rsidR="009530E3" w:rsidRPr="009530E3" w:rsidRDefault="009530E3" w:rsidP="00950521">
      <w:pPr>
        <w:numPr>
          <w:ilvl w:val="0"/>
          <w:numId w:val="8"/>
        </w:numPr>
        <w:tabs>
          <w:tab w:val="clear" w:pos="2160"/>
        </w:tabs>
      </w:pPr>
      <w:r w:rsidRPr="009530E3">
        <w:t xml:space="preserve">bylo akceptováno Bez výhrad či Akceptováno s výhradami. Převzetí plnění nezbavuje Zhotovitele povinnosti odstranit všechny vady plnění ve lhůtě stanovené v Akceptačním protokolu. </w:t>
      </w:r>
    </w:p>
    <w:p w14:paraId="700B27AE" w14:textId="77777777" w:rsidR="009530E3" w:rsidRPr="009530E3" w:rsidRDefault="009530E3" w:rsidP="00950521">
      <w:pPr>
        <w:numPr>
          <w:ilvl w:val="0"/>
          <w:numId w:val="8"/>
        </w:numPr>
        <w:tabs>
          <w:tab w:val="clear" w:pos="2160"/>
        </w:tabs>
      </w:pPr>
      <w:r w:rsidRPr="009530E3">
        <w:t>Objednatel se v akceptačním období ve stanoveném termínu nevyjádří formou návrhu Protokolu o akceptaci nebo použil-li plnění k účelům, ke kterým je určeno. V takovém případě se má za to, že předmět plnění Objednatel převzal (došlo k akceptaci předmětu plnění) na základě Protokolu o převzetí do Akceptační procedury dnem marného uplynutí akceptačního období nebo takového použití.</w:t>
      </w:r>
    </w:p>
    <w:p w14:paraId="76FE2289" w14:textId="294720AA" w:rsidR="009530E3" w:rsidRPr="009530E3" w:rsidRDefault="009530E3" w:rsidP="00950521">
      <w:pPr>
        <w:numPr>
          <w:ilvl w:val="0"/>
          <w:numId w:val="8"/>
        </w:numPr>
        <w:tabs>
          <w:tab w:val="clear" w:pos="2160"/>
        </w:tabs>
      </w:pPr>
      <w:r w:rsidRPr="009530E3">
        <w:t>K nepřevzetí plnění dochází v případě, že bylo plnění Neakceptováno. V takovém případě probíhá opakovaná Akceptační procedura za podmínek obdobných, jako při prvním předání do Akceptační procedura. Nedojde-li ani při opakované akceptaci k převzetí předmětu plnění ze strany Objednatele, má se za to, že předmět plnění nebyl řádně vyhotoven a Objednatel jej podle smlouvy nepřebírá.</w:t>
      </w:r>
    </w:p>
    <w:p w14:paraId="783822A8" w14:textId="77777777" w:rsidR="00E116DE" w:rsidRDefault="00E116DE" w:rsidP="65CFD36D">
      <w:pPr>
        <w:jc w:val="center"/>
      </w:pPr>
    </w:p>
    <w:p w14:paraId="5C4ED0B8" w14:textId="7F6EA383" w:rsidR="009530E3" w:rsidRPr="009530E3" w:rsidRDefault="009530E3" w:rsidP="65CFD36D">
      <w:pPr>
        <w:jc w:val="center"/>
      </w:pPr>
      <w:r w:rsidRPr="009530E3">
        <w:t>Kategorie vad:</w:t>
      </w:r>
    </w:p>
    <w:tbl>
      <w:tblPr>
        <w:tblW w:w="0" w:type="auto"/>
        <w:jc w:val="center"/>
        <w:tblCellMar>
          <w:left w:w="0" w:type="dxa"/>
          <w:right w:w="0" w:type="dxa"/>
        </w:tblCellMar>
        <w:tblLook w:val="04A0" w:firstRow="1" w:lastRow="0" w:firstColumn="1" w:lastColumn="0" w:noHBand="0" w:noVBand="1"/>
      </w:tblPr>
      <w:tblGrid>
        <w:gridCol w:w="1135"/>
        <w:gridCol w:w="7917"/>
      </w:tblGrid>
      <w:tr w:rsidR="009530E3" w:rsidRPr="009530E3" w14:paraId="67F18383" w14:textId="77777777" w:rsidTr="65CFD36D">
        <w:trPr>
          <w:cantSplit/>
          <w:trHeight w:val="284"/>
          <w:jc w:val="center"/>
        </w:trPr>
        <w:tc>
          <w:tcPr>
            <w:tcW w:w="1137" w:type="dxa"/>
            <w:tcBorders>
              <w:top w:val="single" w:sz="8" w:space="0" w:color="auto"/>
              <w:left w:val="single" w:sz="8" w:space="0" w:color="auto"/>
              <w:bottom w:val="single" w:sz="8" w:space="0" w:color="auto"/>
              <w:right w:val="single" w:sz="8" w:space="0" w:color="auto"/>
            </w:tcBorders>
            <w:shd w:val="clear" w:color="auto" w:fill="000080"/>
            <w:hideMark/>
          </w:tcPr>
          <w:p w14:paraId="56AA0200" w14:textId="77777777" w:rsidR="009530E3" w:rsidRPr="009530E3" w:rsidRDefault="009530E3" w:rsidP="009530E3">
            <w:r w:rsidRPr="009530E3">
              <w:t> Kategorie</w:t>
            </w:r>
          </w:p>
        </w:tc>
        <w:tc>
          <w:tcPr>
            <w:tcW w:w="8049" w:type="dxa"/>
            <w:tcBorders>
              <w:top w:val="single" w:sz="8" w:space="0" w:color="auto"/>
              <w:left w:val="nil"/>
              <w:bottom w:val="single" w:sz="8" w:space="0" w:color="auto"/>
              <w:right w:val="single" w:sz="8" w:space="0" w:color="auto"/>
            </w:tcBorders>
            <w:shd w:val="clear" w:color="auto" w:fill="000080"/>
            <w:hideMark/>
          </w:tcPr>
          <w:p w14:paraId="531BAE10" w14:textId="77777777" w:rsidR="009530E3" w:rsidRPr="009530E3" w:rsidRDefault="009530E3" w:rsidP="009530E3">
            <w:r w:rsidRPr="009530E3">
              <w:t>Popis</w:t>
            </w:r>
          </w:p>
        </w:tc>
      </w:tr>
      <w:tr w:rsidR="009530E3" w:rsidRPr="009530E3" w14:paraId="3099F560" w14:textId="77777777" w:rsidTr="65CFD36D">
        <w:trPr>
          <w:cantSplit/>
          <w:trHeight w:val="284"/>
          <w:jc w:val="center"/>
        </w:trPr>
        <w:tc>
          <w:tcPr>
            <w:tcW w:w="1137" w:type="dxa"/>
            <w:tcBorders>
              <w:top w:val="nil"/>
              <w:left w:val="single" w:sz="8" w:space="0" w:color="auto"/>
              <w:bottom w:val="single" w:sz="8" w:space="0" w:color="auto"/>
              <w:right w:val="single" w:sz="8" w:space="0" w:color="auto"/>
            </w:tcBorders>
            <w:hideMark/>
          </w:tcPr>
          <w:p w14:paraId="374F216A" w14:textId="77777777" w:rsidR="009530E3" w:rsidRPr="009530E3" w:rsidRDefault="009530E3" w:rsidP="009530E3">
            <w:r w:rsidRPr="009530E3">
              <w:t>A</w:t>
            </w:r>
          </w:p>
        </w:tc>
        <w:tc>
          <w:tcPr>
            <w:tcW w:w="8049" w:type="dxa"/>
            <w:tcBorders>
              <w:top w:val="nil"/>
              <w:left w:val="nil"/>
              <w:bottom w:val="single" w:sz="8" w:space="0" w:color="auto"/>
              <w:right w:val="single" w:sz="8" w:space="0" w:color="auto"/>
            </w:tcBorders>
            <w:hideMark/>
          </w:tcPr>
          <w:p w14:paraId="71C1BDC4" w14:textId="77777777" w:rsidR="009530E3" w:rsidRPr="009530E3" w:rsidRDefault="009530E3" w:rsidP="009530E3">
            <w:r w:rsidRPr="009530E3">
              <w:t>Vada vylučující užívání plnění nebo jeho důležité a ucelené části</w:t>
            </w:r>
          </w:p>
        </w:tc>
      </w:tr>
      <w:tr w:rsidR="009530E3" w:rsidRPr="009530E3" w14:paraId="16077C06" w14:textId="77777777" w:rsidTr="65CFD36D">
        <w:trPr>
          <w:cantSplit/>
          <w:trHeight w:val="284"/>
          <w:jc w:val="center"/>
        </w:trPr>
        <w:tc>
          <w:tcPr>
            <w:tcW w:w="1137" w:type="dxa"/>
            <w:tcBorders>
              <w:top w:val="nil"/>
              <w:left w:val="single" w:sz="8" w:space="0" w:color="auto"/>
              <w:bottom w:val="single" w:sz="8" w:space="0" w:color="auto"/>
              <w:right w:val="single" w:sz="8" w:space="0" w:color="auto"/>
            </w:tcBorders>
            <w:hideMark/>
          </w:tcPr>
          <w:p w14:paraId="1D673061" w14:textId="77777777" w:rsidR="009530E3" w:rsidRPr="009530E3" w:rsidRDefault="009530E3" w:rsidP="009530E3">
            <w:r w:rsidRPr="009530E3">
              <w:t>B</w:t>
            </w:r>
          </w:p>
        </w:tc>
        <w:tc>
          <w:tcPr>
            <w:tcW w:w="8049" w:type="dxa"/>
            <w:tcBorders>
              <w:top w:val="nil"/>
              <w:left w:val="nil"/>
              <w:bottom w:val="single" w:sz="8" w:space="0" w:color="auto"/>
              <w:right w:val="single" w:sz="8" w:space="0" w:color="auto"/>
            </w:tcBorders>
            <w:hideMark/>
          </w:tcPr>
          <w:p w14:paraId="1AB7BE2D" w14:textId="77777777" w:rsidR="009530E3" w:rsidRPr="009530E3" w:rsidRDefault="009530E3" w:rsidP="009530E3">
            <w:r w:rsidRPr="009530E3">
              <w:t>Vada omezující provoz, která způsobuje problémy při využívání plnění nebo jeho části, ale užívání neznemožňuje a jí způsobené problémy lze dočasně řešit organizačními opatřeními</w:t>
            </w:r>
          </w:p>
        </w:tc>
      </w:tr>
      <w:tr w:rsidR="009530E3" w:rsidRPr="009530E3" w14:paraId="7989F613" w14:textId="77777777" w:rsidTr="65CFD36D">
        <w:trPr>
          <w:cantSplit/>
          <w:trHeight w:val="284"/>
          <w:jc w:val="center"/>
        </w:trPr>
        <w:tc>
          <w:tcPr>
            <w:tcW w:w="1137" w:type="dxa"/>
            <w:tcBorders>
              <w:top w:val="nil"/>
              <w:left w:val="single" w:sz="8" w:space="0" w:color="auto"/>
              <w:bottom w:val="single" w:sz="8" w:space="0" w:color="auto"/>
              <w:right w:val="single" w:sz="8" w:space="0" w:color="auto"/>
            </w:tcBorders>
            <w:hideMark/>
          </w:tcPr>
          <w:p w14:paraId="382DA415" w14:textId="77777777" w:rsidR="009530E3" w:rsidRPr="009530E3" w:rsidRDefault="009530E3" w:rsidP="009530E3">
            <w:r w:rsidRPr="009530E3">
              <w:t>C</w:t>
            </w:r>
          </w:p>
        </w:tc>
        <w:tc>
          <w:tcPr>
            <w:tcW w:w="8049" w:type="dxa"/>
            <w:tcBorders>
              <w:top w:val="nil"/>
              <w:left w:val="nil"/>
              <w:bottom w:val="single" w:sz="8" w:space="0" w:color="auto"/>
              <w:right w:val="single" w:sz="8" w:space="0" w:color="auto"/>
            </w:tcBorders>
            <w:hideMark/>
          </w:tcPr>
          <w:p w14:paraId="49FC926B" w14:textId="77777777" w:rsidR="009530E3" w:rsidRPr="009530E3" w:rsidRDefault="009530E3" w:rsidP="009530E3">
            <w:r w:rsidRPr="009530E3">
              <w:t>Ostatní vady</w:t>
            </w:r>
          </w:p>
        </w:tc>
      </w:tr>
    </w:tbl>
    <w:p w14:paraId="01C1C7D0" w14:textId="086DF74A" w:rsidR="00ED5318" w:rsidRDefault="00ED5318" w:rsidP="00FE7AA4">
      <w:pPr>
        <w:pStyle w:val="Heading1"/>
        <w:numPr>
          <w:ilvl w:val="0"/>
          <w:numId w:val="2"/>
        </w:numPr>
      </w:pPr>
      <w:bookmarkStart w:id="53" w:name="_Toc215213837"/>
      <w:r>
        <w:t>Požadavky na servisní služby</w:t>
      </w:r>
      <w:bookmarkEnd w:id="53"/>
    </w:p>
    <w:p w14:paraId="0047F20E" w14:textId="77777777" w:rsidR="005423DE" w:rsidRDefault="005423DE" w:rsidP="005423DE">
      <w:r>
        <w:t>Požadavky na servisní služby jsou součástí smlouvy.</w:t>
      </w:r>
    </w:p>
    <w:p w14:paraId="3E8E9DC9" w14:textId="77777777" w:rsidR="005423DE" w:rsidRPr="005423DE" w:rsidRDefault="005423DE" w:rsidP="005423DE"/>
    <w:p w14:paraId="45857D0C" w14:textId="4F830BA6" w:rsidR="00670B69" w:rsidRDefault="00670B69" w:rsidP="00FE7AA4">
      <w:pPr>
        <w:pStyle w:val="Heading1"/>
        <w:numPr>
          <w:ilvl w:val="0"/>
          <w:numId w:val="2"/>
        </w:numPr>
      </w:pPr>
      <w:bookmarkStart w:id="54" w:name="_Toc215213838"/>
      <w:r>
        <w:t>Záruky</w:t>
      </w:r>
      <w:bookmarkEnd w:id="54"/>
    </w:p>
    <w:p w14:paraId="2A8C4533" w14:textId="58436B78" w:rsidR="000D15F9" w:rsidRDefault="0093123B" w:rsidP="00217EB4">
      <w:r w:rsidRPr="0093123B">
        <w:t>V této kapitole jsou uvedeny požadavky na záruky dodávky jako celku, případně specificky dílčích částí dodávky</w:t>
      </w:r>
      <w:r w:rsidR="66B01B59">
        <w:t>:</w:t>
      </w:r>
    </w:p>
    <w:p w14:paraId="37635A55" w14:textId="3173E5B9" w:rsidR="4704B215" w:rsidRPr="005423DE" w:rsidRDefault="5ED29CE3" w:rsidP="00FE7AA4">
      <w:pPr>
        <w:pStyle w:val="ListParagraph"/>
        <w:numPr>
          <w:ilvl w:val="0"/>
          <w:numId w:val="7"/>
        </w:numPr>
        <w:rPr>
          <w:szCs w:val="22"/>
        </w:rPr>
      </w:pPr>
      <w:r w:rsidRPr="005423DE">
        <w:rPr>
          <w:szCs w:val="22"/>
        </w:rPr>
        <w:t>Záruka na software 24 měsíců</w:t>
      </w:r>
    </w:p>
    <w:p w14:paraId="4A4A6E04" w14:textId="45355860" w:rsidR="00A50CDD" w:rsidRDefault="00A50CDD" w:rsidP="00FE7AA4">
      <w:pPr>
        <w:pStyle w:val="Heading1"/>
        <w:numPr>
          <w:ilvl w:val="0"/>
          <w:numId w:val="2"/>
        </w:numPr>
      </w:pPr>
      <w:bookmarkStart w:id="55" w:name="_Toc215213839"/>
      <w:r>
        <w:t>Harmonogram</w:t>
      </w:r>
      <w:bookmarkEnd w:id="55"/>
    </w:p>
    <w:p w14:paraId="5E74A504" w14:textId="659EDB11" w:rsidR="003D1922" w:rsidRDefault="003D1922" w:rsidP="003D1922">
      <w:r w:rsidRPr="003D1922">
        <w:t>Následující tabulka obsahuje požadovaný časový harmonogram realizace dodávky (</w:t>
      </w:r>
      <w:r w:rsidR="43A4CBAA">
        <w:t>D</w:t>
      </w:r>
      <w:r w:rsidRPr="003D1922">
        <w:t xml:space="preserve"> ~ datum zahájení plnění dle smlouvy o dílo):</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572"/>
        <w:gridCol w:w="4639"/>
        <w:gridCol w:w="3339"/>
      </w:tblGrid>
      <w:tr w:rsidR="005423DE" w:rsidRPr="00A25767" w14:paraId="74628B57" w14:textId="77777777" w:rsidTr="008166F6">
        <w:trPr>
          <w:trHeight w:val="397"/>
          <w:jc w:val="center"/>
        </w:trPr>
        <w:tc>
          <w:tcPr>
            <w:tcW w:w="572" w:type="dxa"/>
            <w:vAlign w:val="center"/>
          </w:tcPr>
          <w:p w14:paraId="59637369" w14:textId="77777777" w:rsidR="005423DE" w:rsidRDefault="005423DE" w:rsidP="008166F6">
            <w:pPr>
              <w:pStyle w:val="NormlnTunPed18b"/>
              <w:spacing w:before="0"/>
              <w:jc w:val="both"/>
            </w:pPr>
            <w:r>
              <w:t>P.č.</w:t>
            </w:r>
          </w:p>
        </w:tc>
        <w:tc>
          <w:tcPr>
            <w:tcW w:w="4639" w:type="dxa"/>
            <w:vAlign w:val="center"/>
          </w:tcPr>
          <w:p w14:paraId="574F685F" w14:textId="77777777" w:rsidR="005423DE" w:rsidRDefault="005423DE" w:rsidP="008166F6">
            <w:pPr>
              <w:pStyle w:val="NormlnTunPed18b"/>
              <w:spacing w:before="0"/>
            </w:pPr>
            <w:r>
              <w:t>Název činnosti</w:t>
            </w:r>
          </w:p>
        </w:tc>
        <w:tc>
          <w:tcPr>
            <w:tcW w:w="3339" w:type="dxa"/>
            <w:vAlign w:val="center"/>
          </w:tcPr>
          <w:p w14:paraId="1C63ED90" w14:textId="77777777" w:rsidR="005423DE" w:rsidRDefault="005423DE" w:rsidP="008166F6">
            <w:pPr>
              <w:pStyle w:val="NormlnTunPed18b"/>
              <w:spacing w:before="0"/>
            </w:pPr>
            <w:r>
              <w:t>Pracovní den ukončení činnosti</w:t>
            </w:r>
          </w:p>
          <w:p w14:paraId="409D7A1D" w14:textId="77777777" w:rsidR="005423DE" w:rsidRDefault="005423DE" w:rsidP="008166F6">
            <w:pPr>
              <w:pStyle w:val="NormlnTunPed18b"/>
              <w:spacing w:before="0"/>
            </w:pPr>
            <w:r>
              <w:t>od nabytí účinnosti této smlouvy</w:t>
            </w:r>
          </w:p>
        </w:tc>
      </w:tr>
      <w:tr w:rsidR="0022387A" w14:paraId="3B23BA58" w14:textId="77777777" w:rsidTr="008166F6">
        <w:trPr>
          <w:trHeight w:val="397"/>
          <w:jc w:val="center"/>
        </w:trPr>
        <w:tc>
          <w:tcPr>
            <w:tcW w:w="572" w:type="dxa"/>
            <w:vAlign w:val="center"/>
          </w:tcPr>
          <w:p w14:paraId="5DA159FE" w14:textId="77777777" w:rsidR="0022387A" w:rsidRPr="007B459A" w:rsidRDefault="0022387A" w:rsidP="00950521">
            <w:pPr>
              <w:pStyle w:val="ListParagraph"/>
              <w:numPr>
                <w:ilvl w:val="0"/>
                <w:numId w:val="19"/>
              </w:numPr>
              <w:spacing w:before="0" w:after="0" w:line="240" w:lineRule="auto"/>
              <w:ind w:left="357" w:hanging="357"/>
            </w:pPr>
          </w:p>
        </w:tc>
        <w:tc>
          <w:tcPr>
            <w:tcW w:w="4639" w:type="dxa"/>
            <w:vAlign w:val="center"/>
          </w:tcPr>
          <w:p w14:paraId="12063BE5" w14:textId="52D8472F" w:rsidR="0022387A" w:rsidRDefault="0022387A" w:rsidP="008166F6">
            <w:pPr>
              <w:pStyle w:val="NormlnTunPed18b"/>
              <w:spacing w:before="0"/>
              <w:jc w:val="left"/>
              <w:rPr>
                <w:b w:val="0"/>
                <w:bCs w:val="0"/>
              </w:rPr>
            </w:pPr>
            <w:r>
              <w:rPr>
                <w:b w:val="0"/>
                <w:bCs w:val="0"/>
              </w:rPr>
              <w:t>Dodávka licencí</w:t>
            </w:r>
          </w:p>
        </w:tc>
        <w:tc>
          <w:tcPr>
            <w:tcW w:w="3339" w:type="dxa"/>
            <w:vAlign w:val="center"/>
          </w:tcPr>
          <w:p w14:paraId="143472C5" w14:textId="283B191C" w:rsidR="0022387A" w:rsidRPr="00407DE5" w:rsidRDefault="0022387A" w:rsidP="008166F6">
            <w:pPr>
              <w:pStyle w:val="NormlnTunPed18b"/>
              <w:spacing w:before="0"/>
              <w:rPr>
                <w:b w:val="0"/>
              </w:rPr>
            </w:pPr>
            <w:r w:rsidRPr="00407DE5">
              <w:rPr>
                <w:b w:val="0"/>
              </w:rPr>
              <w:t>30</w:t>
            </w:r>
          </w:p>
        </w:tc>
      </w:tr>
      <w:tr w:rsidR="005423DE" w14:paraId="5AB9A847" w14:textId="77777777" w:rsidTr="008166F6">
        <w:trPr>
          <w:trHeight w:val="397"/>
          <w:jc w:val="center"/>
        </w:trPr>
        <w:tc>
          <w:tcPr>
            <w:tcW w:w="572" w:type="dxa"/>
            <w:vAlign w:val="center"/>
          </w:tcPr>
          <w:p w14:paraId="03887C86" w14:textId="77777777" w:rsidR="005423DE" w:rsidRPr="007B459A" w:rsidRDefault="005423DE" w:rsidP="00950521">
            <w:pPr>
              <w:pStyle w:val="ListParagraph"/>
              <w:numPr>
                <w:ilvl w:val="0"/>
                <w:numId w:val="19"/>
              </w:numPr>
              <w:spacing w:before="0" w:after="0" w:line="240" w:lineRule="auto"/>
              <w:ind w:left="357" w:hanging="357"/>
            </w:pPr>
          </w:p>
        </w:tc>
        <w:tc>
          <w:tcPr>
            <w:tcW w:w="4639" w:type="dxa"/>
            <w:vAlign w:val="center"/>
          </w:tcPr>
          <w:p w14:paraId="261DD428" w14:textId="77777777" w:rsidR="005423DE" w:rsidRPr="00146A81" w:rsidRDefault="005423DE" w:rsidP="008166F6">
            <w:pPr>
              <w:pStyle w:val="NormlnTunPed18b"/>
              <w:spacing w:before="0"/>
              <w:jc w:val="left"/>
              <w:rPr>
                <w:b w:val="0"/>
                <w:bCs w:val="0"/>
              </w:rPr>
            </w:pPr>
            <w:r>
              <w:rPr>
                <w:b w:val="0"/>
                <w:bCs w:val="0"/>
              </w:rPr>
              <w:t>Implementační a</w:t>
            </w:r>
            <w:r w:rsidRPr="00146A81">
              <w:rPr>
                <w:b w:val="0"/>
                <w:bCs w:val="0"/>
              </w:rPr>
              <w:t>nalýza</w:t>
            </w:r>
            <w:r>
              <w:rPr>
                <w:b w:val="0"/>
                <w:bCs w:val="0"/>
              </w:rPr>
              <w:t xml:space="preserve"> a </w:t>
            </w:r>
            <w:r w:rsidRPr="00146A81">
              <w:rPr>
                <w:b w:val="0"/>
                <w:bCs w:val="0"/>
              </w:rPr>
              <w:t>návrh řešení.</w:t>
            </w:r>
          </w:p>
        </w:tc>
        <w:tc>
          <w:tcPr>
            <w:tcW w:w="3339" w:type="dxa"/>
            <w:vAlign w:val="center"/>
          </w:tcPr>
          <w:p w14:paraId="6160D434" w14:textId="057F954A" w:rsidR="005423DE" w:rsidRPr="00407DE5" w:rsidRDefault="00F5540B" w:rsidP="008166F6">
            <w:pPr>
              <w:pStyle w:val="NormlnTunPed18b"/>
              <w:spacing w:before="0"/>
              <w:rPr>
                <w:b w:val="0"/>
              </w:rPr>
            </w:pPr>
            <w:r w:rsidRPr="00407DE5">
              <w:rPr>
                <w:b w:val="0"/>
              </w:rPr>
              <w:t>60</w:t>
            </w:r>
          </w:p>
        </w:tc>
      </w:tr>
      <w:tr w:rsidR="005423DE" w14:paraId="39E54027" w14:textId="77777777" w:rsidTr="008166F6">
        <w:trPr>
          <w:trHeight w:val="397"/>
          <w:jc w:val="center"/>
        </w:trPr>
        <w:tc>
          <w:tcPr>
            <w:tcW w:w="572" w:type="dxa"/>
            <w:vAlign w:val="center"/>
          </w:tcPr>
          <w:p w14:paraId="1F79A062" w14:textId="77777777" w:rsidR="005423DE" w:rsidRPr="007B459A" w:rsidRDefault="005423DE" w:rsidP="00950521">
            <w:pPr>
              <w:pStyle w:val="ListParagraph"/>
              <w:numPr>
                <w:ilvl w:val="0"/>
                <w:numId w:val="19"/>
              </w:numPr>
              <w:spacing w:before="0" w:after="0" w:line="240" w:lineRule="auto"/>
              <w:ind w:left="357" w:hanging="357"/>
            </w:pPr>
          </w:p>
        </w:tc>
        <w:tc>
          <w:tcPr>
            <w:tcW w:w="4639" w:type="dxa"/>
            <w:vAlign w:val="center"/>
          </w:tcPr>
          <w:p w14:paraId="180A9B5B" w14:textId="77777777" w:rsidR="005423DE" w:rsidRPr="00146A81" w:rsidRDefault="005423DE" w:rsidP="008166F6">
            <w:pPr>
              <w:pStyle w:val="NormlnTunPed18b"/>
              <w:spacing w:before="0"/>
              <w:jc w:val="left"/>
              <w:rPr>
                <w:b w:val="0"/>
                <w:bCs w:val="0"/>
              </w:rPr>
            </w:pPr>
            <w:r w:rsidRPr="00A423AA">
              <w:rPr>
                <w:b w:val="0"/>
                <w:bCs w:val="0"/>
              </w:rPr>
              <w:t>Schválení implementační analýzy</w:t>
            </w:r>
            <w:r>
              <w:rPr>
                <w:b w:val="0"/>
                <w:bCs w:val="0"/>
              </w:rPr>
              <w:t xml:space="preserve"> a </w:t>
            </w:r>
            <w:r w:rsidRPr="00A423AA">
              <w:rPr>
                <w:b w:val="0"/>
                <w:bCs w:val="0"/>
              </w:rPr>
              <w:t>návrhu řešení</w:t>
            </w:r>
            <w:r>
              <w:rPr>
                <w:b w:val="0"/>
                <w:bCs w:val="0"/>
              </w:rPr>
              <w:t xml:space="preserve"> objednatelem</w:t>
            </w:r>
          </w:p>
        </w:tc>
        <w:tc>
          <w:tcPr>
            <w:tcW w:w="3339" w:type="dxa"/>
            <w:vAlign w:val="center"/>
          </w:tcPr>
          <w:p w14:paraId="69F6BE09" w14:textId="0A8EF3FB" w:rsidR="005423DE" w:rsidRPr="00407DE5" w:rsidRDefault="00F5540B" w:rsidP="008166F6">
            <w:pPr>
              <w:pStyle w:val="NormlnTunPed18b"/>
              <w:spacing w:before="0"/>
              <w:rPr>
                <w:b w:val="0"/>
              </w:rPr>
            </w:pPr>
            <w:r w:rsidRPr="00407DE5">
              <w:rPr>
                <w:b w:val="0"/>
              </w:rPr>
              <w:t>70</w:t>
            </w:r>
            <w:r w:rsidR="005423DE" w:rsidRPr="00407DE5">
              <w:rPr>
                <w:b w:val="0"/>
              </w:rPr>
              <w:t>.</w:t>
            </w:r>
          </w:p>
        </w:tc>
      </w:tr>
      <w:tr w:rsidR="005423DE" w14:paraId="5F01473E" w14:textId="77777777" w:rsidTr="008166F6">
        <w:trPr>
          <w:trHeight w:val="397"/>
          <w:jc w:val="center"/>
        </w:trPr>
        <w:tc>
          <w:tcPr>
            <w:tcW w:w="572" w:type="dxa"/>
            <w:vAlign w:val="center"/>
          </w:tcPr>
          <w:p w14:paraId="2ADAECB0" w14:textId="77777777" w:rsidR="005423DE" w:rsidRPr="007B459A" w:rsidRDefault="005423DE" w:rsidP="00950521">
            <w:pPr>
              <w:pStyle w:val="ListParagraph"/>
              <w:numPr>
                <w:ilvl w:val="0"/>
                <w:numId w:val="19"/>
              </w:numPr>
              <w:spacing w:before="0" w:after="0" w:line="240" w:lineRule="auto"/>
              <w:ind w:left="357" w:hanging="357"/>
            </w:pPr>
          </w:p>
        </w:tc>
        <w:tc>
          <w:tcPr>
            <w:tcW w:w="4639" w:type="dxa"/>
            <w:vAlign w:val="center"/>
          </w:tcPr>
          <w:p w14:paraId="2BB6F195" w14:textId="77777777" w:rsidR="005423DE" w:rsidRPr="00146A81" w:rsidRDefault="005423DE" w:rsidP="008166F6">
            <w:pPr>
              <w:pStyle w:val="NormlnTunPed18b"/>
              <w:spacing w:before="0"/>
              <w:jc w:val="left"/>
              <w:rPr>
                <w:b w:val="0"/>
                <w:bCs w:val="0"/>
              </w:rPr>
            </w:pPr>
            <w:r w:rsidRPr="00146A81">
              <w:rPr>
                <w:b w:val="0"/>
                <w:bCs w:val="0"/>
              </w:rPr>
              <w:t xml:space="preserve">Implementace </w:t>
            </w:r>
            <w:r>
              <w:rPr>
                <w:b w:val="0"/>
                <w:bCs w:val="0"/>
              </w:rPr>
              <w:t>řešení</w:t>
            </w:r>
            <w:r w:rsidRPr="00146A81">
              <w:rPr>
                <w:b w:val="0"/>
                <w:bCs w:val="0"/>
              </w:rPr>
              <w:t>.</w:t>
            </w:r>
          </w:p>
        </w:tc>
        <w:tc>
          <w:tcPr>
            <w:tcW w:w="3339" w:type="dxa"/>
            <w:vAlign w:val="center"/>
          </w:tcPr>
          <w:p w14:paraId="245EAC36" w14:textId="29328B39" w:rsidR="005423DE" w:rsidRPr="00407DE5" w:rsidRDefault="005423DE" w:rsidP="008166F6">
            <w:pPr>
              <w:pStyle w:val="NormlnTunPed18b"/>
              <w:spacing w:before="0"/>
              <w:rPr>
                <w:b w:val="0"/>
              </w:rPr>
            </w:pPr>
            <w:r w:rsidRPr="00407DE5">
              <w:rPr>
                <w:b w:val="0"/>
              </w:rPr>
              <w:t>113</w:t>
            </w:r>
          </w:p>
        </w:tc>
      </w:tr>
      <w:tr w:rsidR="005423DE" w14:paraId="703BB007" w14:textId="77777777" w:rsidTr="008166F6">
        <w:trPr>
          <w:trHeight w:val="397"/>
          <w:jc w:val="center"/>
        </w:trPr>
        <w:tc>
          <w:tcPr>
            <w:tcW w:w="572" w:type="dxa"/>
            <w:vAlign w:val="center"/>
          </w:tcPr>
          <w:p w14:paraId="4F16F522" w14:textId="77777777" w:rsidR="005423DE" w:rsidRPr="007B459A" w:rsidRDefault="005423DE" w:rsidP="00950521">
            <w:pPr>
              <w:pStyle w:val="ListParagraph"/>
              <w:numPr>
                <w:ilvl w:val="0"/>
                <w:numId w:val="19"/>
              </w:numPr>
              <w:spacing w:before="0" w:after="0" w:line="240" w:lineRule="auto"/>
              <w:ind w:left="357" w:hanging="357"/>
            </w:pPr>
          </w:p>
        </w:tc>
        <w:tc>
          <w:tcPr>
            <w:tcW w:w="4639" w:type="dxa"/>
            <w:vAlign w:val="center"/>
          </w:tcPr>
          <w:p w14:paraId="3EC6EA80" w14:textId="77777777" w:rsidR="005423DE" w:rsidRPr="00146A81" w:rsidRDefault="005423DE" w:rsidP="008166F6">
            <w:pPr>
              <w:pStyle w:val="NormlnTunPed18b"/>
              <w:spacing w:before="0"/>
              <w:jc w:val="left"/>
              <w:rPr>
                <w:b w:val="0"/>
                <w:bCs w:val="0"/>
              </w:rPr>
            </w:pPr>
            <w:r w:rsidRPr="00146A81">
              <w:rPr>
                <w:b w:val="0"/>
                <w:bCs w:val="0"/>
              </w:rPr>
              <w:t>Instalace, konfigurace</w:t>
            </w:r>
            <w:r>
              <w:rPr>
                <w:b w:val="0"/>
                <w:bCs w:val="0"/>
              </w:rPr>
              <w:t xml:space="preserve"> a </w:t>
            </w:r>
            <w:r w:rsidRPr="00146A81">
              <w:rPr>
                <w:b w:val="0"/>
                <w:bCs w:val="0"/>
              </w:rPr>
              <w:t>testování.</w:t>
            </w:r>
          </w:p>
        </w:tc>
        <w:tc>
          <w:tcPr>
            <w:tcW w:w="3339" w:type="dxa"/>
            <w:vAlign w:val="center"/>
          </w:tcPr>
          <w:p w14:paraId="701EFF79" w14:textId="77777777" w:rsidR="005423DE" w:rsidRPr="00407DE5" w:rsidRDefault="005423DE" w:rsidP="008166F6">
            <w:pPr>
              <w:pStyle w:val="NormlnTunPed18b"/>
              <w:spacing w:before="0"/>
              <w:rPr>
                <w:b w:val="0"/>
              </w:rPr>
            </w:pPr>
            <w:r w:rsidRPr="00407DE5">
              <w:rPr>
                <w:b w:val="0"/>
              </w:rPr>
              <w:t>133.</w:t>
            </w:r>
          </w:p>
        </w:tc>
      </w:tr>
      <w:tr w:rsidR="005423DE" w14:paraId="03794037" w14:textId="77777777" w:rsidTr="008166F6">
        <w:trPr>
          <w:trHeight w:val="397"/>
          <w:jc w:val="center"/>
        </w:trPr>
        <w:tc>
          <w:tcPr>
            <w:tcW w:w="572" w:type="dxa"/>
            <w:vAlign w:val="center"/>
          </w:tcPr>
          <w:p w14:paraId="3CDCEC1D" w14:textId="77777777" w:rsidR="005423DE" w:rsidRPr="007B459A" w:rsidRDefault="005423DE" w:rsidP="00950521">
            <w:pPr>
              <w:pStyle w:val="ListParagraph"/>
              <w:numPr>
                <w:ilvl w:val="0"/>
                <w:numId w:val="19"/>
              </w:numPr>
              <w:spacing w:before="0" w:after="0" w:line="240" w:lineRule="auto"/>
              <w:ind w:left="357" w:hanging="357"/>
            </w:pPr>
          </w:p>
        </w:tc>
        <w:tc>
          <w:tcPr>
            <w:tcW w:w="4639" w:type="dxa"/>
            <w:vAlign w:val="center"/>
          </w:tcPr>
          <w:p w14:paraId="025AD9D9" w14:textId="77777777" w:rsidR="005423DE" w:rsidRPr="00491F4A" w:rsidRDefault="005423DE" w:rsidP="008166F6">
            <w:pPr>
              <w:pStyle w:val="NormlnTunPed18b"/>
              <w:spacing w:before="0"/>
              <w:jc w:val="both"/>
              <w:rPr>
                <w:b w:val="0"/>
                <w:bCs w:val="0"/>
              </w:rPr>
            </w:pPr>
            <w:r w:rsidRPr="00491F4A">
              <w:rPr>
                <w:b w:val="0"/>
                <w:bCs w:val="0"/>
              </w:rPr>
              <w:t>Zkušební provoz</w:t>
            </w:r>
            <w:r>
              <w:rPr>
                <w:b w:val="0"/>
                <w:bCs w:val="0"/>
              </w:rPr>
              <w:t xml:space="preserve"> a </w:t>
            </w:r>
            <w:r w:rsidRPr="00491F4A">
              <w:rPr>
                <w:b w:val="0"/>
                <w:bCs w:val="0"/>
              </w:rPr>
              <w:t>příprava rutinního provozu</w:t>
            </w:r>
          </w:p>
        </w:tc>
        <w:tc>
          <w:tcPr>
            <w:tcW w:w="3339" w:type="dxa"/>
            <w:vAlign w:val="center"/>
          </w:tcPr>
          <w:p w14:paraId="72640DFB" w14:textId="77777777" w:rsidR="005423DE" w:rsidRPr="00407DE5" w:rsidRDefault="005423DE" w:rsidP="008166F6">
            <w:pPr>
              <w:pStyle w:val="NormlnTunPed18b"/>
              <w:spacing w:before="0"/>
              <w:rPr>
                <w:b w:val="0"/>
              </w:rPr>
            </w:pPr>
            <w:r w:rsidRPr="00407DE5">
              <w:rPr>
                <w:b w:val="0"/>
              </w:rPr>
              <w:t>153.</w:t>
            </w:r>
          </w:p>
        </w:tc>
      </w:tr>
      <w:tr w:rsidR="005423DE" w14:paraId="5890D38C" w14:textId="77777777" w:rsidTr="008166F6">
        <w:trPr>
          <w:trHeight w:val="397"/>
          <w:jc w:val="center"/>
        </w:trPr>
        <w:tc>
          <w:tcPr>
            <w:tcW w:w="572" w:type="dxa"/>
            <w:vAlign w:val="center"/>
          </w:tcPr>
          <w:p w14:paraId="5DA122EB" w14:textId="77777777" w:rsidR="005423DE" w:rsidRPr="007B459A" w:rsidRDefault="005423DE" w:rsidP="00950521">
            <w:pPr>
              <w:pStyle w:val="ListParagraph"/>
              <w:numPr>
                <w:ilvl w:val="0"/>
                <w:numId w:val="19"/>
              </w:numPr>
              <w:spacing w:before="0" w:after="0" w:line="240" w:lineRule="auto"/>
              <w:ind w:left="357" w:hanging="357"/>
            </w:pPr>
          </w:p>
        </w:tc>
        <w:tc>
          <w:tcPr>
            <w:tcW w:w="4639" w:type="dxa"/>
            <w:vAlign w:val="center"/>
          </w:tcPr>
          <w:p w14:paraId="09C58045" w14:textId="77777777" w:rsidR="005423DE" w:rsidRDefault="005423DE" w:rsidP="008166F6">
            <w:pPr>
              <w:pStyle w:val="NormlnTunPed18b"/>
              <w:spacing w:before="0"/>
              <w:jc w:val="both"/>
            </w:pPr>
            <w:r>
              <w:t>Akceptační testy</w:t>
            </w:r>
          </w:p>
        </w:tc>
        <w:tc>
          <w:tcPr>
            <w:tcW w:w="3339" w:type="dxa"/>
            <w:vAlign w:val="center"/>
          </w:tcPr>
          <w:p w14:paraId="78D683F2" w14:textId="77777777" w:rsidR="005423DE" w:rsidRPr="00407DE5" w:rsidRDefault="005423DE" w:rsidP="008166F6">
            <w:pPr>
              <w:pStyle w:val="NormlnTunPed18b"/>
              <w:spacing w:before="0"/>
              <w:rPr>
                <w:b w:val="0"/>
              </w:rPr>
            </w:pPr>
            <w:r w:rsidRPr="00407DE5">
              <w:rPr>
                <w:b w:val="0"/>
              </w:rPr>
              <w:t>160.</w:t>
            </w:r>
          </w:p>
        </w:tc>
      </w:tr>
      <w:tr w:rsidR="005423DE" w14:paraId="62A3EC53" w14:textId="77777777" w:rsidTr="008166F6">
        <w:trPr>
          <w:trHeight w:val="397"/>
          <w:jc w:val="center"/>
        </w:trPr>
        <w:tc>
          <w:tcPr>
            <w:tcW w:w="572" w:type="dxa"/>
            <w:vAlign w:val="center"/>
          </w:tcPr>
          <w:p w14:paraId="47108CC8" w14:textId="77777777" w:rsidR="005423DE" w:rsidRPr="007B459A" w:rsidRDefault="005423DE" w:rsidP="00950521">
            <w:pPr>
              <w:pStyle w:val="ListParagraph"/>
              <w:numPr>
                <w:ilvl w:val="0"/>
                <w:numId w:val="19"/>
              </w:numPr>
              <w:spacing w:before="0" w:after="0" w:line="240" w:lineRule="auto"/>
              <w:ind w:left="357" w:hanging="357"/>
            </w:pPr>
          </w:p>
        </w:tc>
        <w:tc>
          <w:tcPr>
            <w:tcW w:w="4639" w:type="dxa"/>
            <w:vAlign w:val="center"/>
          </w:tcPr>
          <w:p w14:paraId="60F5B636" w14:textId="77777777" w:rsidR="005423DE" w:rsidRPr="002E0A05" w:rsidRDefault="005423DE" w:rsidP="008166F6">
            <w:pPr>
              <w:pStyle w:val="NormlnTunPed18b"/>
              <w:spacing w:before="0"/>
              <w:jc w:val="both"/>
              <w:rPr>
                <w:b w:val="0"/>
              </w:rPr>
            </w:pPr>
            <w:r w:rsidRPr="002E0A05">
              <w:rPr>
                <w:b w:val="0"/>
              </w:rPr>
              <w:t>Spuštění rutinního provozu</w:t>
            </w:r>
          </w:p>
        </w:tc>
        <w:tc>
          <w:tcPr>
            <w:tcW w:w="3339" w:type="dxa"/>
            <w:vAlign w:val="center"/>
          </w:tcPr>
          <w:p w14:paraId="4D5C227D" w14:textId="77777777" w:rsidR="005423DE" w:rsidRPr="00407DE5" w:rsidRDefault="005423DE" w:rsidP="008166F6">
            <w:pPr>
              <w:pStyle w:val="NormlnTunPed18b"/>
              <w:spacing w:before="0"/>
              <w:rPr>
                <w:b w:val="0"/>
              </w:rPr>
            </w:pPr>
            <w:r w:rsidRPr="00407DE5">
              <w:rPr>
                <w:b w:val="0"/>
              </w:rPr>
              <w:t>160.</w:t>
            </w:r>
          </w:p>
        </w:tc>
      </w:tr>
      <w:tr w:rsidR="005423DE" w14:paraId="22EC928F" w14:textId="77777777" w:rsidTr="008166F6">
        <w:trPr>
          <w:trHeight w:val="397"/>
          <w:jc w:val="center"/>
        </w:trPr>
        <w:tc>
          <w:tcPr>
            <w:tcW w:w="572" w:type="dxa"/>
            <w:vAlign w:val="center"/>
          </w:tcPr>
          <w:p w14:paraId="45AE20F7" w14:textId="77777777" w:rsidR="005423DE" w:rsidRPr="007B459A" w:rsidRDefault="005423DE" w:rsidP="00950521">
            <w:pPr>
              <w:pStyle w:val="ListParagraph"/>
              <w:numPr>
                <w:ilvl w:val="0"/>
                <w:numId w:val="19"/>
              </w:numPr>
              <w:spacing w:before="0" w:after="0" w:line="240" w:lineRule="auto"/>
              <w:ind w:left="357" w:hanging="357"/>
            </w:pPr>
          </w:p>
        </w:tc>
        <w:tc>
          <w:tcPr>
            <w:tcW w:w="4639" w:type="dxa"/>
            <w:vAlign w:val="center"/>
          </w:tcPr>
          <w:p w14:paraId="44338463" w14:textId="77777777" w:rsidR="005423DE" w:rsidRDefault="005423DE" w:rsidP="008166F6">
            <w:pPr>
              <w:pStyle w:val="NormlnTunPed18b"/>
              <w:spacing w:before="0"/>
              <w:jc w:val="both"/>
            </w:pPr>
            <w:r>
              <w:t xml:space="preserve">Předání a převzetí díla </w:t>
            </w:r>
            <w:r w:rsidRPr="0061148D">
              <w:t>jako celku</w:t>
            </w:r>
          </w:p>
        </w:tc>
        <w:tc>
          <w:tcPr>
            <w:tcW w:w="3339" w:type="dxa"/>
            <w:vAlign w:val="center"/>
          </w:tcPr>
          <w:p w14:paraId="076AAFF2" w14:textId="77777777" w:rsidR="005423DE" w:rsidRPr="00407DE5" w:rsidRDefault="005423DE" w:rsidP="008166F6">
            <w:pPr>
              <w:pStyle w:val="NormlnTunPed18b"/>
              <w:spacing w:before="0"/>
              <w:rPr>
                <w:b w:val="0"/>
              </w:rPr>
            </w:pPr>
            <w:r w:rsidRPr="00407DE5">
              <w:rPr>
                <w:b w:val="0"/>
              </w:rPr>
              <w:t>160.</w:t>
            </w:r>
          </w:p>
        </w:tc>
      </w:tr>
      <w:tr w:rsidR="005423DE" w14:paraId="001B3990" w14:textId="77777777" w:rsidTr="008166F6">
        <w:trPr>
          <w:trHeight w:val="397"/>
          <w:jc w:val="center"/>
        </w:trPr>
        <w:tc>
          <w:tcPr>
            <w:tcW w:w="572" w:type="dxa"/>
            <w:vAlign w:val="center"/>
          </w:tcPr>
          <w:p w14:paraId="68BF41E7" w14:textId="77777777" w:rsidR="005423DE" w:rsidRPr="007B459A" w:rsidRDefault="005423DE" w:rsidP="00950521">
            <w:pPr>
              <w:pStyle w:val="ListParagraph"/>
              <w:numPr>
                <w:ilvl w:val="0"/>
                <w:numId w:val="19"/>
              </w:numPr>
              <w:spacing w:before="0" w:after="0" w:line="240" w:lineRule="auto"/>
              <w:ind w:left="357" w:hanging="357"/>
            </w:pPr>
          </w:p>
        </w:tc>
        <w:tc>
          <w:tcPr>
            <w:tcW w:w="4639" w:type="dxa"/>
            <w:vAlign w:val="center"/>
          </w:tcPr>
          <w:p w14:paraId="0C501F7A" w14:textId="77777777" w:rsidR="005423DE" w:rsidRPr="002E0A05" w:rsidRDefault="005423DE" w:rsidP="008166F6">
            <w:pPr>
              <w:pStyle w:val="NormlnTunPed18b"/>
              <w:spacing w:before="0"/>
              <w:jc w:val="both"/>
              <w:rPr>
                <w:b w:val="0"/>
              </w:rPr>
            </w:pPr>
            <w:r w:rsidRPr="002E0A05">
              <w:rPr>
                <w:b w:val="0"/>
              </w:rPr>
              <w:t>Zahájení servisní podpory provozu</w:t>
            </w:r>
          </w:p>
        </w:tc>
        <w:tc>
          <w:tcPr>
            <w:tcW w:w="3339" w:type="dxa"/>
            <w:vAlign w:val="center"/>
          </w:tcPr>
          <w:p w14:paraId="78D435A7" w14:textId="77777777" w:rsidR="005423DE" w:rsidRPr="00407DE5" w:rsidRDefault="005423DE" w:rsidP="008166F6">
            <w:pPr>
              <w:pStyle w:val="NormlnTunPed18b"/>
              <w:spacing w:before="0"/>
              <w:rPr>
                <w:b w:val="0"/>
              </w:rPr>
            </w:pPr>
            <w:r w:rsidRPr="00407DE5">
              <w:rPr>
                <w:b w:val="0"/>
              </w:rPr>
              <w:t>161.</w:t>
            </w:r>
          </w:p>
        </w:tc>
      </w:tr>
    </w:tbl>
    <w:p w14:paraId="1488A660" w14:textId="77777777" w:rsidR="005423DE" w:rsidRDefault="005423DE" w:rsidP="003D1922"/>
    <w:p w14:paraId="3AC7B618" w14:textId="7C59F2DF" w:rsidR="1AC19D28" w:rsidRDefault="1AC19D28" w:rsidP="2D3540E5">
      <w:r w:rsidRPr="2D3540E5">
        <w:rPr>
          <w:rFonts w:eastAsia="Arial" w:cs="Arial"/>
          <w:i/>
          <w:iCs/>
          <w:sz w:val="20"/>
        </w:rPr>
        <w:t>PD – pracovní den</w:t>
      </w:r>
    </w:p>
    <w:p w14:paraId="2747A6CD" w14:textId="5AD2A633" w:rsidR="00815126" w:rsidRDefault="00815126" w:rsidP="00FE7AA4">
      <w:pPr>
        <w:pStyle w:val="Heading1"/>
        <w:numPr>
          <w:ilvl w:val="0"/>
          <w:numId w:val="2"/>
        </w:numPr>
      </w:pPr>
      <w:bookmarkStart w:id="56" w:name="_Toc215213840"/>
      <w:r>
        <w:t>Místo plnění</w:t>
      </w:r>
      <w:bookmarkEnd w:id="56"/>
    </w:p>
    <w:p w14:paraId="7FE1E051" w14:textId="69F9CA58" w:rsidR="00815126" w:rsidRDefault="00B118D2" w:rsidP="00815126">
      <w:r w:rsidRPr="00B118D2">
        <w:t>Realizace předmětu plnění bude probíhat v následujících místech plnění:</w:t>
      </w:r>
    </w:p>
    <w:tbl>
      <w:tblPr>
        <w:tblStyle w:val="Mkatabulky1"/>
        <w:tblW w:w="9062" w:type="dxa"/>
        <w:tblInd w:w="10" w:type="dxa"/>
        <w:tblCellMar>
          <w:top w:w="108" w:type="dxa"/>
          <w:left w:w="106" w:type="dxa"/>
          <w:right w:w="58" w:type="dxa"/>
        </w:tblCellMar>
        <w:tblLook w:val="04A0" w:firstRow="1" w:lastRow="0" w:firstColumn="1" w:lastColumn="0" w:noHBand="0" w:noVBand="1"/>
      </w:tblPr>
      <w:tblGrid>
        <w:gridCol w:w="1687"/>
        <w:gridCol w:w="2561"/>
        <w:gridCol w:w="4814"/>
      </w:tblGrid>
      <w:tr w:rsidR="001649AA" w14:paraId="6DFA28C4" w14:textId="77777777" w:rsidTr="001649AA">
        <w:trPr>
          <w:trHeight w:val="449"/>
        </w:trPr>
        <w:tc>
          <w:tcPr>
            <w:tcW w:w="1687" w:type="dxa"/>
            <w:tcBorders>
              <w:top w:val="single" w:sz="4" w:space="0" w:color="B4C6E7"/>
              <w:left w:val="single" w:sz="4" w:space="0" w:color="B4C6E7"/>
              <w:bottom w:val="single" w:sz="12" w:space="0" w:color="8EAADB"/>
              <w:right w:val="single" w:sz="4" w:space="0" w:color="B4C6E7"/>
            </w:tcBorders>
            <w:vAlign w:val="center"/>
          </w:tcPr>
          <w:p w14:paraId="658FAC95" w14:textId="1F940CCA" w:rsidR="001649AA" w:rsidRDefault="001649AA" w:rsidP="001649AA">
            <w:pPr>
              <w:spacing w:after="0" w:line="259" w:lineRule="auto"/>
              <w:ind w:left="2"/>
              <w:jc w:val="center"/>
            </w:pPr>
            <w:r>
              <w:rPr>
                <w:rFonts w:ascii="Calibri" w:eastAsia="Calibri" w:hAnsi="Calibri" w:cs="Calibri"/>
                <w:b/>
              </w:rPr>
              <w:t>Místo</w:t>
            </w:r>
          </w:p>
        </w:tc>
        <w:tc>
          <w:tcPr>
            <w:tcW w:w="2561" w:type="dxa"/>
            <w:tcBorders>
              <w:top w:val="single" w:sz="4" w:space="0" w:color="B4C6E7"/>
              <w:left w:val="single" w:sz="4" w:space="0" w:color="B4C6E7"/>
              <w:bottom w:val="single" w:sz="12" w:space="0" w:color="8EAADB"/>
              <w:right w:val="single" w:sz="4" w:space="0" w:color="B4C6E7"/>
            </w:tcBorders>
            <w:vAlign w:val="center"/>
          </w:tcPr>
          <w:p w14:paraId="53DCCD7C" w14:textId="0DBB7621" w:rsidR="001649AA" w:rsidRDefault="001649AA" w:rsidP="001649AA">
            <w:pPr>
              <w:spacing w:after="0" w:line="259" w:lineRule="auto"/>
              <w:ind w:left="2"/>
              <w:jc w:val="center"/>
            </w:pPr>
            <w:r>
              <w:rPr>
                <w:rFonts w:ascii="Calibri" w:eastAsia="Calibri" w:hAnsi="Calibri" w:cs="Calibri"/>
                <w:b/>
              </w:rPr>
              <w:t>Adresa</w:t>
            </w:r>
          </w:p>
        </w:tc>
        <w:tc>
          <w:tcPr>
            <w:tcW w:w="4814" w:type="dxa"/>
            <w:tcBorders>
              <w:top w:val="single" w:sz="4" w:space="0" w:color="B4C6E7"/>
              <w:left w:val="single" w:sz="4" w:space="0" w:color="B4C6E7"/>
              <w:bottom w:val="single" w:sz="12" w:space="0" w:color="8EAADB"/>
              <w:right w:val="single" w:sz="4" w:space="0" w:color="B4C6E7"/>
            </w:tcBorders>
            <w:vAlign w:val="center"/>
          </w:tcPr>
          <w:p w14:paraId="58C3E377" w14:textId="6BAF942C" w:rsidR="001649AA" w:rsidRDefault="001649AA" w:rsidP="001649AA">
            <w:pPr>
              <w:spacing w:after="0" w:line="259" w:lineRule="auto"/>
              <w:jc w:val="center"/>
            </w:pPr>
            <w:r>
              <w:rPr>
                <w:rFonts w:ascii="Calibri" w:eastAsia="Calibri" w:hAnsi="Calibri" w:cs="Calibri"/>
                <w:b/>
              </w:rPr>
              <w:t>Předmět realizace</w:t>
            </w:r>
          </w:p>
        </w:tc>
      </w:tr>
      <w:tr w:rsidR="001649AA" w14:paraId="75F7B6C6" w14:textId="77777777" w:rsidTr="001649AA">
        <w:trPr>
          <w:trHeight w:val="2422"/>
        </w:trPr>
        <w:tc>
          <w:tcPr>
            <w:tcW w:w="1687" w:type="dxa"/>
            <w:tcBorders>
              <w:top w:val="single" w:sz="12" w:space="0" w:color="8EAADB"/>
              <w:left w:val="single" w:sz="4" w:space="0" w:color="B4C6E7"/>
              <w:bottom w:val="single" w:sz="4" w:space="0" w:color="B4C6E7"/>
              <w:right w:val="single" w:sz="4" w:space="0" w:color="B4C6E7"/>
            </w:tcBorders>
          </w:tcPr>
          <w:p w14:paraId="20AC9F39" w14:textId="2F7C0063" w:rsidR="001649AA" w:rsidRPr="003C0F9F" w:rsidRDefault="005423DE" w:rsidP="001005CF">
            <w:pPr>
              <w:spacing w:after="0" w:line="259" w:lineRule="auto"/>
              <w:ind w:left="2"/>
              <w:jc w:val="left"/>
              <w:rPr>
                <w:sz w:val="22"/>
              </w:rPr>
            </w:pPr>
            <w:r w:rsidRPr="003C0F9F">
              <w:rPr>
                <w:sz w:val="22"/>
              </w:rPr>
              <w:t>Nemocnice Vyškov</w:t>
            </w:r>
          </w:p>
        </w:tc>
        <w:tc>
          <w:tcPr>
            <w:tcW w:w="2561" w:type="dxa"/>
            <w:tcBorders>
              <w:top w:val="single" w:sz="12" w:space="0" w:color="8EAADB"/>
              <w:left w:val="single" w:sz="4" w:space="0" w:color="B4C6E7"/>
              <w:bottom w:val="single" w:sz="4" w:space="0" w:color="B4C6E7"/>
              <w:right w:val="single" w:sz="4" w:space="0" w:color="B4C6E7"/>
            </w:tcBorders>
          </w:tcPr>
          <w:p w14:paraId="7A4A8E5B" w14:textId="77777777" w:rsidR="003C0F9F" w:rsidRPr="003C0F9F" w:rsidRDefault="003C0F9F" w:rsidP="003C0F9F">
            <w:pPr>
              <w:spacing w:before="60" w:after="60" w:line="240" w:lineRule="auto"/>
              <w:rPr>
                <w:sz w:val="22"/>
              </w:rPr>
            </w:pPr>
            <w:r w:rsidRPr="003C0F9F">
              <w:rPr>
                <w:sz w:val="22"/>
              </w:rPr>
              <w:t xml:space="preserve">Purkyňova 235/36, 682 01 Vyškov </w:t>
            </w:r>
          </w:p>
          <w:p w14:paraId="5549BE75" w14:textId="58F11215" w:rsidR="001649AA" w:rsidRPr="003C0F9F" w:rsidRDefault="001649AA" w:rsidP="001005CF">
            <w:pPr>
              <w:spacing w:after="0" w:line="259" w:lineRule="auto"/>
              <w:ind w:left="2"/>
              <w:rPr>
                <w:sz w:val="22"/>
              </w:rPr>
            </w:pPr>
          </w:p>
        </w:tc>
        <w:tc>
          <w:tcPr>
            <w:tcW w:w="4814" w:type="dxa"/>
            <w:tcBorders>
              <w:top w:val="single" w:sz="12" w:space="0" w:color="8EAADB"/>
              <w:left w:val="single" w:sz="4" w:space="0" w:color="B4C6E7"/>
              <w:bottom w:val="single" w:sz="4" w:space="0" w:color="B4C6E7"/>
              <w:right w:val="single" w:sz="4" w:space="0" w:color="B4C6E7"/>
            </w:tcBorders>
            <w:vAlign w:val="center"/>
          </w:tcPr>
          <w:p w14:paraId="1B35B1EE" w14:textId="19443105" w:rsidR="001649AA" w:rsidRPr="003C0F9F" w:rsidRDefault="003C0F9F" w:rsidP="001005CF">
            <w:pPr>
              <w:spacing w:after="0" w:line="259" w:lineRule="auto"/>
              <w:jc w:val="left"/>
              <w:rPr>
                <w:sz w:val="22"/>
              </w:rPr>
            </w:pPr>
            <w:r w:rsidRPr="003C0F9F">
              <w:rPr>
                <w:sz w:val="22"/>
              </w:rPr>
              <w:t>Kompletní implementace</w:t>
            </w:r>
          </w:p>
        </w:tc>
      </w:tr>
    </w:tbl>
    <w:p w14:paraId="26A03138" w14:textId="1979B20F" w:rsidR="00B118D2" w:rsidRDefault="0027036F" w:rsidP="00FE7AA4">
      <w:pPr>
        <w:pStyle w:val="Heading1"/>
        <w:numPr>
          <w:ilvl w:val="0"/>
          <w:numId w:val="2"/>
        </w:numPr>
      </w:pPr>
      <w:bookmarkStart w:id="57" w:name="_Toc215213841"/>
      <w:r>
        <w:t>Výchozí stav</w:t>
      </w:r>
      <w:bookmarkEnd w:id="57"/>
    </w:p>
    <w:p w14:paraId="1165026A" w14:textId="77777777" w:rsidR="002976C0" w:rsidRDefault="002976C0" w:rsidP="002976C0">
      <w:r>
        <w:t>V této kapitole je uveden výchozí stav k popisu projektu. Výchozí stav projektu byl zpracován jen v rozsahu a detailu nezbytném pro potřeby zpracování této studie proveditelnosti a žádosti o dotaci.</w:t>
      </w:r>
    </w:p>
    <w:p w14:paraId="6B1A45A4" w14:textId="77777777" w:rsidR="002976C0" w:rsidRDefault="002976C0" w:rsidP="002976C0">
      <w:r>
        <w:t>Zřízení okresní veřejné nemocnice bylo přáním obyvatelstva našeho okresu již v prvních letech existence ČSR. Proto také okresní zastupitelstvo tehdejšího vyškovského hejtmanství, zvolené v roce 1928, vyčlenilo již v roce 1929 ve svém rozpočtu finanční prostředky pro stavbu nemocnice. Tím však celá akce skončila. Státní a zemské instituce nejevily ochotu finančně přispět.</w:t>
      </w:r>
    </w:p>
    <w:p w14:paraId="69EE9A10" w14:textId="77777777" w:rsidR="002976C0" w:rsidRDefault="002976C0" w:rsidP="002976C0">
      <w:r>
        <w:t>S výstavbou nemocnice se začalo až v roce 1946. Nedostatek materiálu a pracovních sil brzdil rychlou výstavbu a až po pěti letech byla předána do užívání. Nesmírnou zásluhu na vybudování nové nemocnice měl tehdy její první ředitel a přednosta interního oddělení prim. MUDr. Jan Krejčí.</w:t>
      </w:r>
    </w:p>
    <w:p w14:paraId="019950D3" w14:textId="77777777" w:rsidR="002976C0" w:rsidRDefault="002976C0" w:rsidP="002976C0">
      <w:r>
        <w:t xml:space="preserve">Nemocnice Vyškov poskytuje léčebnou péči jako jediné nemocniční zařízení v okrese pro více než 90 000 obyvatel. </w:t>
      </w:r>
    </w:p>
    <w:p w14:paraId="71BE6F8A" w14:textId="77777777" w:rsidR="002976C0" w:rsidRDefault="002976C0" w:rsidP="002976C0">
      <w:r>
        <w:t>Vedle léčení za hospitalizace v nemocnici poskytuje i ambulantní léčebně preventivní péči ve svých ambulancích. Kvalita zdravotní péče se zvyšuje např. vybavením moderními technologiemi, a to jak zdravotnickými, tak i jinými (např. informačními).</w:t>
      </w:r>
    </w:p>
    <w:p w14:paraId="31C9E683" w14:textId="77777777" w:rsidR="002976C0" w:rsidRDefault="002976C0" w:rsidP="002976C0">
      <w:r>
        <w:t>Mimo poskytování kvalitní zdravotní péče je prioritou produktivita a efektivita činností, které je třeba podpořit moderními nástroji, a to i v oblasti informačních a komunikačních technologií, jak pro personál, tak pro pacienty nemocnice a to včetně sdílení zdravotních dat pacientů.</w:t>
      </w:r>
    </w:p>
    <w:p w14:paraId="299D0BD4" w14:textId="77777777" w:rsidR="002976C0" w:rsidRDefault="002976C0" w:rsidP="002976C0"/>
    <w:p w14:paraId="08DB8E7F" w14:textId="77777777" w:rsidR="002976C0" w:rsidRDefault="002976C0" w:rsidP="002976C0"/>
    <w:p w14:paraId="2CD0613D" w14:textId="7AF3BBB6" w:rsidR="002976C0" w:rsidRDefault="002976C0" w:rsidP="002976C0">
      <w:r>
        <w:t xml:space="preserve">Hlavní aplikace </w:t>
      </w:r>
      <w:r w:rsidR="00327993">
        <w:t>a</w:t>
      </w:r>
      <w:r>
        <w:t xml:space="preserve"> IS v organizac</w:t>
      </w:r>
      <w:r w:rsidR="00327993">
        <w:t>i</w:t>
      </w:r>
      <w:r>
        <w:t>:</w:t>
      </w:r>
    </w:p>
    <w:p w14:paraId="512F2F4F" w14:textId="50E541D6" w:rsidR="002976C0" w:rsidRDefault="002976C0" w:rsidP="008B78F2">
      <w:pPr>
        <w:pStyle w:val="ListParagraph"/>
        <w:numPr>
          <w:ilvl w:val="0"/>
          <w:numId w:val="21"/>
        </w:numPr>
      </w:pPr>
      <w:r>
        <w:t>Hlavní</w:t>
      </w:r>
      <w:r w:rsidR="00327993">
        <w:t>m</w:t>
      </w:r>
      <w:r>
        <w:t xml:space="preserve"> IS v organizaci je </w:t>
      </w:r>
      <w:r w:rsidR="00327993">
        <w:t>N</w:t>
      </w:r>
      <w:r>
        <w:t xml:space="preserve">emocniční </w:t>
      </w:r>
      <w:r w:rsidR="008166F6">
        <w:t>I</w:t>
      </w:r>
      <w:r>
        <w:t xml:space="preserve">nformační </w:t>
      </w:r>
      <w:r w:rsidR="008166F6">
        <w:t>S</w:t>
      </w:r>
      <w:r>
        <w:t>ystém</w:t>
      </w:r>
      <w:r w:rsidR="008166F6">
        <w:t xml:space="preserve"> (NIS)</w:t>
      </w:r>
      <w:r>
        <w:t xml:space="preserve"> </w:t>
      </w:r>
      <w:proofErr w:type="spellStart"/>
      <w:r>
        <w:t>Fons</w:t>
      </w:r>
      <w:proofErr w:type="spellEnd"/>
      <w:r>
        <w:t xml:space="preserve"> </w:t>
      </w:r>
      <w:proofErr w:type="spellStart"/>
      <w:r>
        <w:t>Enterprise</w:t>
      </w:r>
      <w:proofErr w:type="spellEnd"/>
      <w:r>
        <w:t>.</w:t>
      </w:r>
    </w:p>
    <w:p w14:paraId="1A36D4D9" w14:textId="77777777" w:rsidR="002976C0" w:rsidRDefault="002976C0" w:rsidP="002976C0"/>
    <w:p w14:paraId="449058EE" w14:textId="6A2B2419" w:rsidR="002976C0" w:rsidRDefault="00327993" w:rsidP="008B78F2">
      <w:pPr>
        <w:pStyle w:val="ListParagraph"/>
        <w:numPr>
          <w:ilvl w:val="0"/>
          <w:numId w:val="22"/>
        </w:numPr>
      </w:pPr>
      <w:r>
        <w:t xml:space="preserve">Další informační systémy používané v </w:t>
      </w:r>
      <w:r w:rsidR="002976C0">
        <w:t>Nemocnic</w:t>
      </w:r>
      <w:r>
        <w:t>i</w:t>
      </w:r>
      <w:r w:rsidR="002976C0">
        <w:t>:</w:t>
      </w:r>
    </w:p>
    <w:p w14:paraId="3118CEAD" w14:textId="7D95CDB7" w:rsidR="002976C0" w:rsidRDefault="002976C0" w:rsidP="00EF282D"/>
    <w:p w14:paraId="1FBD9306" w14:textId="77777777" w:rsidR="002976C0" w:rsidRDefault="002976C0" w:rsidP="008B78F2">
      <w:pPr>
        <w:pStyle w:val="ListParagraph"/>
        <w:numPr>
          <w:ilvl w:val="0"/>
          <w:numId w:val="21"/>
        </w:numPr>
      </w:pPr>
      <w:r>
        <w:t xml:space="preserve">Lékárenský IS </w:t>
      </w:r>
      <w:proofErr w:type="spellStart"/>
      <w:r>
        <w:t>Farmis</w:t>
      </w:r>
      <w:proofErr w:type="spellEnd"/>
    </w:p>
    <w:p w14:paraId="46BE0E4B" w14:textId="77777777" w:rsidR="002976C0" w:rsidRDefault="002976C0" w:rsidP="008B78F2">
      <w:pPr>
        <w:pStyle w:val="ListParagraph"/>
        <w:numPr>
          <w:ilvl w:val="0"/>
          <w:numId w:val="21"/>
        </w:numPr>
      </w:pPr>
      <w:r>
        <w:t xml:space="preserve">IS dárců krve </w:t>
      </w:r>
      <w:proofErr w:type="spellStart"/>
      <w:r>
        <w:t>Hemo</w:t>
      </w:r>
      <w:proofErr w:type="spellEnd"/>
    </w:p>
    <w:p w14:paraId="0437272B" w14:textId="77777777" w:rsidR="002976C0" w:rsidRDefault="002976C0" w:rsidP="008B78F2">
      <w:pPr>
        <w:pStyle w:val="ListParagraph"/>
        <w:numPr>
          <w:ilvl w:val="0"/>
          <w:numId w:val="21"/>
        </w:numPr>
      </w:pPr>
      <w:r>
        <w:t>Ekonomický IS Helios Nefrit</w:t>
      </w:r>
    </w:p>
    <w:p w14:paraId="52E660E1" w14:textId="77777777" w:rsidR="002976C0" w:rsidRDefault="002976C0" w:rsidP="008B78F2">
      <w:pPr>
        <w:pStyle w:val="ListParagraph"/>
        <w:numPr>
          <w:ilvl w:val="0"/>
          <w:numId w:val="21"/>
        </w:numPr>
      </w:pPr>
      <w:r>
        <w:t>Stravovací systém IS Kredit</w:t>
      </w:r>
    </w:p>
    <w:p w14:paraId="6B1F83C8" w14:textId="77777777" w:rsidR="002976C0" w:rsidRDefault="002976C0" w:rsidP="008B78F2">
      <w:pPr>
        <w:pStyle w:val="ListParagraph"/>
        <w:numPr>
          <w:ilvl w:val="0"/>
          <w:numId w:val="21"/>
        </w:numPr>
      </w:pPr>
      <w:r>
        <w:t xml:space="preserve">Komunikační systémy </w:t>
      </w:r>
      <w:proofErr w:type="spellStart"/>
      <w:r>
        <w:t>ReDiMed</w:t>
      </w:r>
      <w:proofErr w:type="spellEnd"/>
      <w:r>
        <w:t xml:space="preserve">, Mise, </w:t>
      </w:r>
      <w:proofErr w:type="spellStart"/>
      <w:r>
        <w:t>TomoConGo</w:t>
      </w:r>
      <w:proofErr w:type="spellEnd"/>
    </w:p>
    <w:p w14:paraId="330F8D03" w14:textId="77777777" w:rsidR="002976C0" w:rsidRDefault="002976C0" w:rsidP="008B78F2">
      <w:pPr>
        <w:pStyle w:val="ListParagraph"/>
        <w:numPr>
          <w:ilvl w:val="0"/>
          <w:numId w:val="21"/>
        </w:numPr>
      </w:pPr>
      <w:r>
        <w:t xml:space="preserve">Systém pro plánování směn IS </w:t>
      </w:r>
      <w:proofErr w:type="spellStart"/>
      <w:r>
        <w:t>ShiftMaster</w:t>
      </w:r>
      <w:proofErr w:type="spellEnd"/>
    </w:p>
    <w:p w14:paraId="76A18194" w14:textId="77777777" w:rsidR="002976C0" w:rsidRDefault="002976C0" w:rsidP="008B78F2">
      <w:pPr>
        <w:pStyle w:val="ListParagraph"/>
        <w:numPr>
          <w:ilvl w:val="0"/>
          <w:numId w:val="21"/>
        </w:numPr>
      </w:pPr>
      <w:r>
        <w:t>IS léčivých přípravků AISLP</w:t>
      </w:r>
    </w:p>
    <w:p w14:paraId="2CF514A3" w14:textId="77777777" w:rsidR="002976C0" w:rsidRDefault="002976C0" w:rsidP="008B78F2">
      <w:pPr>
        <w:pStyle w:val="ListParagraph"/>
        <w:numPr>
          <w:ilvl w:val="0"/>
          <w:numId w:val="21"/>
        </w:numPr>
      </w:pPr>
      <w:r>
        <w:t>Přístupový systém IS Duha</w:t>
      </w:r>
    </w:p>
    <w:p w14:paraId="51256D15" w14:textId="77777777" w:rsidR="002976C0" w:rsidRDefault="002976C0" w:rsidP="008B78F2">
      <w:pPr>
        <w:pStyle w:val="ListParagraph"/>
        <w:numPr>
          <w:ilvl w:val="0"/>
          <w:numId w:val="21"/>
        </w:numPr>
      </w:pPr>
      <w:r>
        <w:t xml:space="preserve">Knihovní systém IS </w:t>
      </w:r>
      <w:proofErr w:type="spellStart"/>
      <w:r>
        <w:t>Tritius</w:t>
      </w:r>
      <w:proofErr w:type="spellEnd"/>
    </w:p>
    <w:p w14:paraId="23D69D7D" w14:textId="77777777" w:rsidR="002976C0" w:rsidRDefault="002976C0" w:rsidP="008B78F2">
      <w:pPr>
        <w:pStyle w:val="ListParagraph"/>
        <w:numPr>
          <w:ilvl w:val="0"/>
          <w:numId w:val="21"/>
        </w:numPr>
      </w:pPr>
      <w:r>
        <w:t xml:space="preserve">Email </w:t>
      </w:r>
      <w:proofErr w:type="spellStart"/>
      <w:r>
        <w:t>IceWarp</w:t>
      </w:r>
      <w:proofErr w:type="spellEnd"/>
    </w:p>
    <w:p w14:paraId="7B649C99" w14:textId="56B5E3C9" w:rsidR="002976C0" w:rsidRDefault="002976C0" w:rsidP="008B78F2">
      <w:pPr>
        <w:pStyle w:val="ListParagraph"/>
        <w:numPr>
          <w:ilvl w:val="0"/>
          <w:numId w:val="21"/>
        </w:numPr>
      </w:pPr>
      <w:r>
        <w:t>Internet</w:t>
      </w:r>
      <w:r w:rsidR="00327993">
        <w:t>, Intranet</w:t>
      </w:r>
    </w:p>
    <w:p w14:paraId="585CF387" w14:textId="7701DC04" w:rsidR="002976C0" w:rsidRDefault="002976C0" w:rsidP="008B78F2">
      <w:pPr>
        <w:pStyle w:val="ListParagraph"/>
        <w:numPr>
          <w:ilvl w:val="0"/>
          <w:numId w:val="21"/>
        </w:numPr>
      </w:pPr>
      <w:r>
        <w:t xml:space="preserve">PACS </w:t>
      </w:r>
      <w:proofErr w:type="spellStart"/>
      <w:r>
        <w:t>TomoCon</w:t>
      </w:r>
      <w:proofErr w:type="spellEnd"/>
      <w:r>
        <w:t xml:space="preserve"> (PACS systém - zajišťuje komunikaci mezi úložným systémem, jednotlivými modalitami a zajišťuje zobrazování jednotlivých snímků a výstupů z modalit. Systém zajišťuje jedinečnou identitu jednotlivých snímků či studií v rámci celé KDP.)</w:t>
      </w:r>
    </w:p>
    <w:p w14:paraId="00F76E65" w14:textId="77777777" w:rsidR="002976C0" w:rsidRDefault="002976C0" w:rsidP="008B78F2">
      <w:pPr>
        <w:pStyle w:val="ListParagraph"/>
        <w:numPr>
          <w:ilvl w:val="0"/>
          <w:numId w:val="21"/>
        </w:numPr>
      </w:pPr>
      <w:r>
        <w:t>Mzdový a personální systém VEMA</w:t>
      </w:r>
    </w:p>
    <w:p w14:paraId="2F52BED5" w14:textId="77777777" w:rsidR="002976C0" w:rsidRDefault="002976C0" w:rsidP="002976C0"/>
    <w:p w14:paraId="146FB651" w14:textId="77777777" w:rsidR="002976C0" w:rsidRDefault="002976C0" w:rsidP="002976C0">
      <w:r>
        <w:t xml:space="preserve">Upgrade </w:t>
      </w:r>
      <w:proofErr w:type="spellStart"/>
      <w:r>
        <w:t>NISu</w:t>
      </w:r>
      <w:proofErr w:type="spellEnd"/>
      <w:r>
        <w:t xml:space="preserve"> musí informačně podporovat minimálně níže uvedená pracoviště nemocnice a také jejich procesy jako vedení zdravotnické dokumentace, organizace a optimalizace práce a logistiky, integrované vykazování poskytnuté péče zdravotním pojišťovnám dle české legislativy, integrace s okolními specializovanými IS v nemocnici:</w:t>
      </w:r>
    </w:p>
    <w:p w14:paraId="1CB2049A" w14:textId="77777777" w:rsidR="002976C0" w:rsidRDefault="002976C0" w:rsidP="002976C0">
      <w:r>
        <w:t>- ambulance,</w:t>
      </w:r>
    </w:p>
    <w:p w14:paraId="7467487E" w14:textId="77777777" w:rsidR="002976C0" w:rsidRDefault="002976C0" w:rsidP="002976C0">
      <w:r>
        <w:t>- lůžková oddělení,</w:t>
      </w:r>
    </w:p>
    <w:p w14:paraId="39550957" w14:textId="77777777" w:rsidR="002976C0" w:rsidRDefault="002976C0" w:rsidP="002976C0">
      <w:r>
        <w:t>- jednotky intenzivní péče,</w:t>
      </w:r>
    </w:p>
    <w:p w14:paraId="0E541EB5" w14:textId="77777777" w:rsidR="002976C0" w:rsidRDefault="002976C0" w:rsidP="002976C0">
      <w:r>
        <w:t>- operační sály,</w:t>
      </w:r>
    </w:p>
    <w:p w14:paraId="4C2ABFE6" w14:textId="77777777" w:rsidR="002976C0" w:rsidRDefault="002976C0" w:rsidP="002976C0">
      <w:r>
        <w:t>- pracoviště obrazového komplementu,</w:t>
      </w:r>
    </w:p>
    <w:p w14:paraId="1F10B299" w14:textId="77777777" w:rsidR="002976C0" w:rsidRDefault="002976C0" w:rsidP="002976C0">
      <w:r>
        <w:t>- pracoviště centrálního vykazování poskytnuté péče zdravotním pojišťovnám vč. doprovodných funkcionalit propojení s IS zdravotních pojišťoven a zpětné propagace výsledků zpracování vykázané péče ze strany zdravotní pojišťovny až na primární klinická pracoviště (ambulance, lůžková oddělení) např. aktualizace pasportizace výkonů apod.</w:t>
      </w:r>
    </w:p>
    <w:p w14:paraId="5EA05B77" w14:textId="77777777" w:rsidR="002976C0" w:rsidRDefault="002976C0" w:rsidP="002976C0">
      <w:r>
        <w:t xml:space="preserve">Upgrade </w:t>
      </w:r>
      <w:proofErr w:type="spellStart"/>
      <w:r>
        <w:t>NISu</w:t>
      </w:r>
      <w:proofErr w:type="spellEnd"/>
      <w:r>
        <w:t xml:space="preserve"> obsahuje také celo-nemocniční funkční průseky relevantními pracovišti pro účely managementu, managementu kvality, řízení nákladovosti, organizace procesů a logistiky mezi pracovišti.</w:t>
      </w:r>
      <w:r>
        <w:tab/>
      </w:r>
    </w:p>
    <w:p w14:paraId="48E1D3CC" w14:textId="77777777" w:rsidR="002976C0" w:rsidRDefault="002976C0" w:rsidP="002976C0"/>
    <w:p w14:paraId="1A8724B6" w14:textId="659B41DD" w:rsidR="002976C0" w:rsidRDefault="002976C0" w:rsidP="002976C0">
      <w:r>
        <w:t>Problémy a nedostatky</w:t>
      </w:r>
    </w:p>
    <w:p w14:paraId="4D98074C" w14:textId="77777777" w:rsidR="002976C0" w:rsidRDefault="002976C0" w:rsidP="002976C0">
      <w:r>
        <w:t>Nemocnice Vyškov provozuje nemocniční informační systém jako soubor více modulů, které jsou vzájemně provázány a tvoří jeden celek.</w:t>
      </w:r>
    </w:p>
    <w:p w14:paraId="5C5CDCC1" w14:textId="77777777" w:rsidR="002976C0" w:rsidRDefault="002976C0" w:rsidP="002976C0"/>
    <w:p w14:paraId="718DB266" w14:textId="77777777" w:rsidR="002976C0" w:rsidRDefault="002976C0" w:rsidP="002976C0">
      <w:r>
        <w:t xml:space="preserve">Vzhledem k požadavkům na standardizaci zdravotnické dokumentace, interoperabilitu, napojení naší nemocnice na služby el. zdravotnictví, síť CMS, zpřístupnění dokumentace občanovi/pacientovi, implementaci datových rozhraní na centrální služby, na registry UZIS, podporu napojení na afinitní doménu, integraci s </w:t>
      </w:r>
      <w:proofErr w:type="spellStart"/>
      <w:r>
        <w:t>eI</w:t>
      </w:r>
      <w:proofErr w:type="spellEnd"/>
      <w:r>
        <w:t xml:space="preserve">. identitou a dalšími externími IDM, rozšíření komunikace se ZZS a propojení se sítěmi </w:t>
      </w:r>
      <w:proofErr w:type="spellStart"/>
      <w:r>
        <w:t>eZpráva</w:t>
      </w:r>
      <w:proofErr w:type="spellEnd"/>
      <w:r>
        <w:t xml:space="preserve"> a dalších, s tím souvisí i všechny služby Portálu -  je nutné do </w:t>
      </w:r>
      <w:proofErr w:type="spellStart"/>
      <w:r>
        <w:t>NISu</w:t>
      </w:r>
      <w:proofErr w:type="spellEnd"/>
      <w:r>
        <w:t xml:space="preserve"> pořídit všechny odpovídající moduly a jejich konfiguraci, aby tomuto požadavku bylo možné vyhovět.</w:t>
      </w:r>
    </w:p>
    <w:p w14:paraId="6401EE89" w14:textId="77777777" w:rsidR="002976C0" w:rsidRDefault="002976C0" w:rsidP="002976C0"/>
    <w:p w14:paraId="103ABB0B" w14:textId="77777777" w:rsidR="002976C0" w:rsidRDefault="002976C0" w:rsidP="002976C0">
      <w:r>
        <w:t xml:space="preserve">Pro usnadnění práce na odděleních je potřebné pořídit i další moduly do </w:t>
      </w:r>
      <w:proofErr w:type="spellStart"/>
      <w:r>
        <w:t>NISu</w:t>
      </w:r>
      <w:proofErr w:type="spellEnd"/>
      <w:r>
        <w:t xml:space="preserve">, např. Trvalé léky na ambulanci, Ošetřovatelskou dokumentaci, </w:t>
      </w:r>
      <w:proofErr w:type="spellStart"/>
      <w:r>
        <w:t>ePoukaz</w:t>
      </w:r>
      <w:proofErr w:type="spellEnd"/>
      <w:r>
        <w:t>, Vnesenou dokumentaci, Napojení osobních účtů na platební terminály, mobilní aplikace Evidence materiálů a léků na OPS, Evidence časů na operačních sálech, Evidence měřených hodnot, Biometrický podpis a další…</w:t>
      </w:r>
    </w:p>
    <w:p w14:paraId="52E15C4C" w14:textId="0BED5F1D" w:rsidR="000C1A9C" w:rsidRPr="000C1A9C" w:rsidRDefault="000C1A9C" w:rsidP="008B78F2">
      <w:pPr>
        <w:pStyle w:val="ListParagraph"/>
        <w:numPr>
          <w:ilvl w:val="1"/>
          <w:numId w:val="2"/>
        </w:numPr>
        <w:ind w:left="567" w:hanging="142"/>
      </w:pPr>
      <w:r>
        <w:t>Popis výchozího stavu relevantních informačních systémů</w:t>
      </w:r>
    </w:p>
    <w:p w14:paraId="094F25E0" w14:textId="2675439C" w:rsidR="00694C95" w:rsidRDefault="009F5F80" w:rsidP="009F5F80">
      <w:pPr>
        <w:ind w:firstLine="708"/>
      </w:pPr>
      <w:r>
        <w:t xml:space="preserve">Zdravotnické zařízení v současnosti využívá </w:t>
      </w:r>
      <w:r w:rsidR="00694C95">
        <w:t xml:space="preserve">NIS </w:t>
      </w:r>
      <w:proofErr w:type="spellStart"/>
      <w:r w:rsidR="00694C95">
        <w:t>Fons</w:t>
      </w:r>
      <w:proofErr w:type="spellEnd"/>
      <w:r w:rsidR="00694C95">
        <w:t xml:space="preserve"> </w:t>
      </w:r>
      <w:proofErr w:type="spellStart"/>
      <w:r w:rsidR="00694C95">
        <w:t>Enterprise</w:t>
      </w:r>
      <w:proofErr w:type="spellEnd"/>
      <w:r>
        <w:t xml:space="preserve"> pro správu pacientských dat, plánování zdravotní péče, vyúčtování </w:t>
      </w:r>
      <w:r w:rsidR="00694C95">
        <w:t xml:space="preserve"> </w:t>
      </w:r>
      <w:r w:rsidR="000C1A9C">
        <w:t>zdravotní péče a další provozní agendy. Součástí infrastruktury jsou také dva specializované laboratorní systémy (LIS), které podporují evidenci, zpracování a vyhodnocování laboratorních vzorků. Všechny tyto systémy jsou vzájemně datově propojeny.</w:t>
      </w:r>
    </w:p>
    <w:p w14:paraId="7BAF836C" w14:textId="2998BB78" w:rsidR="000C1A9C" w:rsidRDefault="000C1A9C" w:rsidP="008B78F2">
      <w:pPr>
        <w:pStyle w:val="ListParagraph"/>
        <w:numPr>
          <w:ilvl w:val="2"/>
          <w:numId w:val="2"/>
        </w:numPr>
        <w:ind w:left="993"/>
      </w:pPr>
      <w:r>
        <w:t>Použité technologie a architektura</w:t>
      </w:r>
    </w:p>
    <w:p w14:paraId="635CA4BC" w14:textId="4CA83DB1" w:rsidR="000C1A9C" w:rsidRDefault="000C1A9C" w:rsidP="008B78F2">
      <w:pPr>
        <w:pStyle w:val="ListParagraph"/>
        <w:ind w:left="273" w:firstLine="423"/>
      </w:pPr>
      <w:r>
        <w:t xml:space="preserve">NIS je provozován jako klient-server aplikace s databázovým </w:t>
      </w:r>
      <w:proofErr w:type="spellStart"/>
      <w:r>
        <w:t>backendem</w:t>
      </w:r>
      <w:proofErr w:type="spellEnd"/>
      <w:r>
        <w:t xml:space="preserve"> na platformě Microsoft SQL Server 2019. </w:t>
      </w:r>
      <w:r w:rsidR="005770B6">
        <w:t xml:space="preserve">Klientská část je dostupná jako desktopová aplikace pro OS Windows 10/11. Některé moduly jsou k dispozici již jako webové aplikace. </w:t>
      </w:r>
      <w:r w:rsidR="000C000D">
        <w:t>Aktuálně jsou k dispozici licence pro 680 uživatelů, systém je dostupný na 380 počítačích.</w:t>
      </w:r>
    </w:p>
    <w:p w14:paraId="39D84CA2" w14:textId="3293E12F" w:rsidR="005770B6" w:rsidRDefault="005770B6" w:rsidP="004D203F">
      <w:pPr>
        <w:pStyle w:val="ListParagraph"/>
        <w:ind w:left="273"/>
      </w:pPr>
      <w:r>
        <w:tab/>
        <w:t>Laboratorní systémy (LIS) jsou provozovány samostatně, každý na vlastní databázové platformě (MS SQL Server 2019 a MS SQL Server 2016).</w:t>
      </w:r>
      <w:r w:rsidR="000C000D">
        <w:t xml:space="preserve"> LIS </w:t>
      </w:r>
      <w:proofErr w:type="spellStart"/>
      <w:r w:rsidR="000C000D">
        <w:t>OpenLims</w:t>
      </w:r>
      <w:proofErr w:type="spellEnd"/>
      <w:r w:rsidR="000C000D">
        <w:t xml:space="preserve"> je provozován na </w:t>
      </w:r>
      <w:r w:rsidR="00A045DA">
        <w:t>17</w:t>
      </w:r>
      <w:r w:rsidR="000C000D">
        <w:t xml:space="preserve"> počítačích, LIS </w:t>
      </w:r>
      <w:proofErr w:type="spellStart"/>
      <w:r w:rsidR="000C000D">
        <w:t>EnvisLims</w:t>
      </w:r>
      <w:proofErr w:type="spellEnd"/>
      <w:r w:rsidR="000C000D">
        <w:t xml:space="preserve"> je provozován na </w:t>
      </w:r>
      <w:r w:rsidR="00A045DA">
        <w:t xml:space="preserve">10 počítačích. </w:t>
      </w:r>
    </w:p>
    <w:p w14:paraId="1BC5AF72" w14:textId="77777777" w:rsidR="000C000D" w:rsidRDefault="000C000D" w:rsidP="008B78F2">
      <w:pPr>
        <w:pStyle w:val="ListParagraph"/>
        <w:ind w:left="273"/>
      </w:pPr>
    </w:p>
    <w:p w14:paraId="3F58F22D" w14:textId="77777777" w:rsidR="005770B6" w:rsidRDefault="005770B6" w:rsidP="008B78F2">
      <w:pPr>
        <w:pStyle w:val="ListParagraph"/>
        <w:ind w:left="993"/>
      </w:pPr>
    </w:p>
    <w:p w14:paraId="305CE024" w14:textId="00054340" w:rsidR="005770B6" w:rsidRDefault="005770B6" w:rsidP="008B78F2">
      <w:pPr>
        <w:pStyle w:val="ListParagraph"/>
        <w:numPr>
          <w:ilvl w:val="2"/>
          <w:numId w:val="2"/>
        </w:numPr>
        <w:ind w:left="993" w:hanging="709"/>
      </w:pPr>
      <w:r>
        <w:t>Popis jednotlivých serverů a platforem</w:t>
      </w:r>
    </w:p>
    <w:p w14:paraId="64F19210" w14:textId="18674311" w:rsidR="004D203F" w:rsidRDefault="00797D6E" w:rsidP="008B78F2">
      <w:pPr>
        <w:pStyle w:val="ListParagraph"/>
        <w:ind w:left="708"/>
      </w:pPr>
      <w:r>
        <w:t>Všechny s</w:t>
      </w:r>
      <w:r w:rsidR="004D203F">
        <w:t>ervery</w:t>
      </w:r>
      <w:r>
        <w:t xml:space="preserve"> popisovaných IS</w:t>
      </w:r>
      <w:r w:rsidR="004D203F">
        <w:t xml:space="preserve"> jsou virtualizovány na platformě </w:t>
      </w:r>
      <w:proofErr w:type="spellStart"/>
      <w:r w:rsidR="004D203F">
        <w:t>VMWare</w:t>
      </w:r>
      <w:proofErr w:type="spellEnd"/>
      <w:r>
        <w:t>.</w:t>
      </w:r>
    </w:p>
    <w:p w14:paraId="36F0FCFB" w14:textId="4E4F9136" w:rsidR="00694C95" w:rsidRDefault="004D203F" w:rsidP="00797D6E">
      <w:pPr>
        <w:pStyle w:val="ListParagraph"/>
        <w:numPr>
          <w:ilvl w:val="0"/>
          <w:numId w:val="24"/>
        </w:numPr>
      </w:pPr>
      <w:r>
        <w:t xml:space="preserve">NIS </w:t>
      </w:r>
      <w:proofErr w:type="spellStart"/>
      <w:r>
        <w:t>Fons</w:t>
      </w:r>
      <w:proofErr w:type="spellEnd"/>
      <w:r>
        <w:t xml:space="preserve"> </w:t>
      </w:r>
      <w:proofErr w:type="spellStart"/>
      <w:r>
        <w:t>Enterprise</w:t>
      </w:r>
      <w:proofErr w:type="spellEnd"/>
      <w:r w:rsidR="006E2B43">
        <w:t>:</w:t>
      </w:r>
    </w:p>
    <w:p w14:paraId="23F2E4AF" w14:textId="4D79FC2F" w:rsidR="00276B5D" w:rsidRDefault="006E2B43" w:rsidP="006E2B43">
      <w:pPr>
        <w:pStyle w:val="ListParagraph"/>
        <w:numPr>
          <w:ilvl w:val="1"/>
          <w:numId w:val="24"/>
        </w:numPr>
      </w:pPr>
      <w:r>
        <w:t xml:space="preserve">Databázový server – </w:t>
      </w:r>
      <w:r w:rsidR="00276B5D">
        <w:t xml:space="preserve">6 CPU, HDD 2 TB, RAM 70 GB, </w:t>
      </w:r>
      <w:r>
        <w:t>OS Windows Server 2016, MS SQL Server</w:t>
      </w:r>
      <w:r w:rsidR="00276B5D">
        <w:t xml:space="preserve"> 2019</w:t>
      </w:r>
    </w:p>
    <w:p w14:paraId="5D82959D" w14:textId="1974E762" w:rsidR="006E2B43" w:rsidRDefault="00276B5D" w:rsidP="006E2B43">
      <w:pPr>
        <w:pStyle w:val="ListParagraph"/>
        <w:numPr>
          <w:ilvl w:val="1"/>
          <w:numId w:val="24"/>
        </w:numPr>
      </w:pPr>
      <w:r>
        <w:t>Aplikační server – 4 CPU, HDD 150 GB, RAM 24  GB, OS Windows Server 2016</w:t>
      </w:r>
    </w:p>
    <w:p w14:paraId="34DD5D70" w14:textId="5B0EDCD8" w:rsidR="00276B5D" w:rsidRDefault="00276B5D" w:rsidP="00276B5D">
      <w:pPr>
        <w:pStyle w:val="ListParagraph"/>
        <w:numPr>
          <w:ilvl w:val="0"/>
          <w:numId w:val="24"/>
        </w:numPr>
      </w:pPr>
      <w:proofErr w:type="spellStart"/>
      <w:r>
        <w:t>OpenLims</w:t>
      </w:r>
      <w:proofErr w:type="spellEnd"/>
      <w:r>
        <w:t xml:space="preserve"> (pro biochemickou a hematologickou laboratoř):</w:t>
      </w:r>
    </w:p>
    <w:p w14:paraId="704B8852" w14:textId="722696F4" w:rsidR="00276B5D" w:rsidRDefault="00276B5D" w:rsidP="00276B5D">
      <w:pPr>
        <w:pStyle w:val="ListParagraph"/>
        <w:numPr>
          <w:ilvl w:val="1"/>
          <w:numId w:val="24"/>
        </w:numPr>
      </w:pPr>
      <w:r>
        <w:t>Databázový server - 6 CPU, HDD 2 TB, RAM 70 GB, OS Windows Server 2016, MS SQL Server 2019</w:t>
      </w:r>
    </w:p>
    <w:p w14:paraId="29F19904" w14:textId="3450455C" w:rsidR="00276B5D" w:rsidRDefault="00276B5D" w:rsidP="00276B5D">
      <w:pPr>
        <w:pStyle w:val="ListParagraph"/>
        <w:numPr>
          <w:ilvl w:val="1"/>
          <w:numId w:val="24"/>
        </w:numPr>
      </w:pPr>
      <w:r>
        <w:t>Aplikační server – 4 CPU, HDD 250 GB, RAM 16 GB, OS Windows Serve</w:t>
      </w:r>
      <w:r w:rsidR="000C000D">
        <w:t>r 2016</w:t>
      </w:r>
    </w:p>
    <w:p w14:paraId="0681B7A3" w14:textId="12AEE834" w:rsidR="000C000D" w:rsidRDefault="000C000D" w:rsidP="000C000D">
      <w:pPr>
        <w:pStyle w:val="ListParagraph"/>
        <w:numPr>
          <w:ilvl w:val="0"/>
          <w:numId w:val="24"/>
        </w:numPr>
      </w:pPr>
      <w:r>
        <w:t>ENVIS LIMS (pro mikrobiologickou laboratoř):</w:t>
      </w:r>
    </w:p>
    <w:p w14:paraId="50DF27FB" w14:textId="4A532105" w:rsidR="000C000D" w:rsidRDefault="000C000D" w:rsidP="000C000D">
      <w:pPr>
        <w:pStyle w:val="ListParagraph"/>
        <w:numPr>
          <w:ilvl w:val="1"/>
          <w:numId w:val="24"/>
        </w:numPr>
      </w:pPr>
      <w:r>
        <w:t>Databázový server – 6 CPU, HDD 800 GB, RAM 55 GB, OS Windows Server 2016</w:t>
      </w:r>
      <w:r w:rsidR="00A045DA">
        <w:t>, MS SQL Server 2016</w:t>
      </w:r>
    </w:p>
    <w:p w14:paraId="0143B269" w14:textId="3B5F4414" w:rsidR="000C000D" w:rsidRDefault="000C000D" w:rsidP="000C000D">
      <w:pPr>
        <w:pStyle w:val="ListParagraph"/>
        <w:numPr>
          <w:ilvl w:val="1"/>
          <w:numId w:val="24"/>
        </w:numPr>
      </w:pPr>
      <w:r>
        <w:t>Aplikační server – 4 CPU, HDD 380 GB, RAM 32 GB, OS Windows Server 2016</w:t>
      </w:r>
    </w:p>
    <w:p w14:paraId="6A40602C" w14:textId="6AB135D6" w:rsidR="008B29D2" w:rsidRDefault="008B29D2" w:rsidP="00FE7AA4">
      <w:pPr>
        <w:pStyle w:val="Heading1"/>
        <w:numPr>
          <w:ilvl w:val="0"/>
          <w:numId w:val="2"/>
        </w:numPr>
      </w:pPr>
      <w:bookmarkStart w:id="58" w:name="_Toc215213842"/>
      <w:r>
        <w:t>Unikátní část dodávky</w:t>
      </w:r>
      <w:bookmarkEnd w:id="58"/>
    </w:p>
    <w:p w14:paraId="6E377563" w14:textId="77777777" w:rsidR="007E24B0" w:rsidRDefault="007E24B0" w:rsidP="007E24B0">
      <w:pPr>
        <w:rPr>
          <w:lang w:eastAsia="cs-CZ"/>
        </w:rPr>
      </w:pPr>
      <w:r>
        <w:rPr>
          <w:noProof/>
          <w:lang w:eastAsia="cs-CZ"/>
        </w:rPr>
        <w:t>Uc</w:t>
      </w:r>
      <w:proofErr w:type="spellStart"/>
      <w:r>
        <w:rPr>
          <w:lang w:eastAsia="cs-CZ"/>
        </w:rPr>
        <w:t>hazeč</w:t>
      </w:r>
      <w:proofErr w:type="spellEnd"/>
      <w:r>
        <w:rPr>
          <w:lang w:eastAsia="cs-CZ"/>
        </w:rPr>
        <w:t xml:space="preserve"> zahrne unikátní </w:t>
      </w:r>
      <w:r w:rsidRPr="00F444DA">
        <w:rPr>
          <w:lang w:eastAsia="cs-CZ"/>
        </w:rPr>
        <w:t>části předmětu VZ</w:t>
      </w:r>
      <w:r>
        <w:rPr>
          <w:lang w:eastAsia="cs-CZ"/>
        </w:rPr>
        <w:t xml:space="preserve"> do ceny dodávky a servisní podpory a uzavře poddodavatelskou smlouvu se společností </w:t>
      </w:r>
      <w:r w:rsidRPr="00F444DA">
        <w:t>STAPRO s. r. o.</w:t>
      </w:r>
    </w:p>
    <w:p w14:paraId="609F5418" w14:textId="6D37D263" w:rsidR="007E24B0" w:rsidRPr="00F444DA" w:rsidRDefault="007E24B0" w:rsidP="007E24B0">
      <w:pPr>
        <w:rPr>
          <w:lang w:eastAsia="cs-CZ"/>
        </w:rPr>
      </w:pPr>
      <w:r w:rsidRPr="738B3E22">
        <w:rPr>
          <w:lang w:eastAsia="cs-CZ"/>
        </w:rPr>
        <w:t xml:space="preserve">Společnost je výhradním dodavatelem stávajících IS a technologií v oblasti Nemocničního informačního </w:t>
      </w:r>
      <w:r w:rsidRPr="0070300D">
        <w:rPr>
          <w:lang w:eastAsia="cs-CZ"/>
        </w:rPr>
        <w:t xml:space="preserve">systému </w:t>
      </w:r>
      <w:r w:rsidRPr="00321D40">
        <w:rPr>
          <w:lang w:eastAsia="cs-CZ"/>
        </w:rPr>
        <w:t>FONS Enterprise</w:t>
      </w:r>
      <w:r w:rsidRPr="0070300D">
        <w:rPr>
          <w:lang w:eastAsia="cs-CZ"/>
        </w:rPr>
        <w:t xml:space="preserve"> (dále jen „NIS“) a </w:t>
      </w:r>
      <w:r w:rsidRPr="00321D40">
        <w:rPr>
          <w:lang w:eastAsia="cs-CZ"/>
        </w:rPr>
        <w:t xml:space="preserve">Laboratorního informačního systému </w:t>
      </w:r>
      <w:proofErr w:type="spellStart"/>
      <w:r w:rsidRPr="00321D40">
        <w:rPr>
          <w:lang w:eastAsia="cs-CZ"/>
        </w:rPr>
        <w:t>OpenLIMS</w:t>
      </w:r>
      <w:proofErr w:type="spellEnd"/>
      <w:r w:rsidRPr="00321D40">
        <w:rPr>
          <w:lang w:eastAsia="cs-CZ"/>
        </w:rPr>
        <w:t xml:space="preserve"> (dále jen „LIS“)</w:t>
      </w:r>
      <w:r w:rsidRPr="0070300D">
        <w:rPr>
          <w:lang w:eastAsia="cs-CZ"/>
        </w:rPr>
        <w:t>, společně jen „Systémy</w:t>
      </w:r>
      <w:r w:rsidRPr="738B3E22">
        <w:rPr>
          <w:lang w:eastAsia="cs-CZ"/>
        </w:rPr>
        <w:t xml:space="preserve">“. </w:t>
      </w:r>
    </w:p>
    <w:p w14:paraId="5B6A03BE" w14:textId="77777777" w:rsidR="007E24B0" w:rsidRPr="00F444DA" w:rsidRDefault="007E24B0" w:rsidP="007E24B0">
      <w:r w:rsidRPr="00F444DA">
        <w:t>Společnost STAPRO s. r. o. se zav</w:t>
      </w:r>
      <w:r>
        <w:t>á</w:t>
      </w:r>
      <w:r w:rsidRPr="00F444DA">
        <w:t>z</w:t>
      </w:r>
      <w:r>
        <w:t>ala</w:t>
      </w:r>
      <w:r w:rsidRPr="00F444DA">
        <w:t xml:space="preserve">, jako výhradní dodavatel informačních a komunikačních technologií pro oblast unikátnosti, tj. NIS a LIS, nabídnout všem poptávajícím subjektům v rámci této VZ zcela identické </w:t>
      </w:r>
      <w:r>
        <w:t xml:space="preserve">podmínky a </w:t>
      </w:r>
      <w:r w:rsidRPr="00F444DA">
        <w:t>nabídky pro dodávku informačních a komunikačních technologie pro realizaci svého výhradního plnění (cenové, dodací a záruční podmínky, veškerá technická řešení –SW, instalaci, související služby a servis).</w:t>
      </w:r>
      <w:r>
        <w:t xml:space="preserve"> Čestné prohlášení společnosti je součástí zadávací dokumentace.</w:t>
      </w:r>
    </w:p>
    <w:p w14:paraId="0D1E86DD" w14:textId="77777777" w:rsidR="007E24B0" w:rsidRDefault="007E24B0" w:rsidP="007E24B0">
      <w:r w:rsidRPr="00F444DA">
        <w:t xml:space="preserve">V rámci zadávací dokumentace se jedná minimálně o tyto </w:t>
      </w:r>
      <w:r>
        <w:t>pod</w:t>
      </w:r>
      <w:r w:rsidRPr="00F444DA">
        <w:t>dodávky:</w:t>
      </w:r>
    </w:p>
    <w:tbl>
      <w:tblPr>
        <w:tblStyle w:val="Svtltabulkasmkou1zvraznn11"/>
        <w:tblW w:w="5000" w:type="pct"/>
        <w:tblLook w:val="04A0" w:firstRow="1" w:lastRow="0" w:firstColumn="1" w:lastColumn="0" w:noHBand="0" w:noVBand="1"/>
      </w:tblPr>
      <w:tblGrid>
        <w:gridCol w:w="339"/>
        <w:gridCol w:w="1972"/>
        <w:gridCol w:w="889"/>
        <w:gridCol w:w="5862"/>
      </w:tblGrid>
      <w:tr w:rsidR="007E24B0" w:rsidRPr="00637E5B" w14:paraId="5C0F678B" w14:textId="77777777" w:rsidTr="002404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5" w:type="pct"/>
            <w:hideMark/>
          </w:tcPr>
          <w:p w14:paraId="672882E8" w14:textId="77777777" w:rsidR="007E24B0" w:rsidRPr="00CA6D3F" w:rsidRDefault="007E24B0" w:rsidP="0024044D">
            <w:pPr>
              <w:jc w:val="center"/>
              <w:rPr>
                <w:sz w:val="22"/>
                <w:szCs w:val="22"/>
              </w:rPr>
            </w:pPr>
            <w:r w:rsidRPr="00CA6D3F">
              <w:rPr>
                <w:sz w:val="22"/>
                <w:szCs w:val="22"/>
              </w:rPr>
              <w:t>#</w:t>
            </w:r>
          </w:p>
        </w:tc>
        <w:tc>
          <w:tcPr>
            <w:tcW w:w="1104" w:type="pct"/>
            <w:hideMark/>
          </w:tcPr>
          <w:p w14:paraId="1832E815" w14:textId="77777777" w:rsidR="007E24B0" w:rsidRPr="00CA6D3F" w:rsidRDefault="007E24B0" w:rsidP="0024044D">
            <w:pPr>
              <w:cnfStyle w:val="100000000000" w:firstRow="1" w:lastRow="0" w:firstColumn="0" w:lastColumn="0" w:oddVBand="0" w:evenVBand="0" w:oddHBand="0" w:evenHBand="0" w:firstRowFirstColumn="0" w:firstRowLastColumn="0" w:lastRowFirstColumn="0" w:lastRowLastColumn="0"/>
              <w:rPr>
                <w:sz w:val="22"/>
                <w:szCs w:val="22"/>
              </w:rPr>
            </w:pPr>
            <w:r w:rsidRPr="00CA6D3F">
              <w:rPr>
                <w:sz w:val="22"/>
                <w:szCs w:val="22"/>
              </w:rPr>
              <w:t>Položka rozpočtu</w:t>
            </w:r>
          </w:p>
        </w:tc>
        <w:tc>
          <w:tcPr>
            <w:tcW w:w="481" w:type="pct"/>
          </w:tcPr>
          <w:p w14:paraId="73FE3362" w14:textId="77777777" w:rsidR="007E24B0" w:rsidRPr="00CA6D3F" w:rsidRDefault="007E24B0" w:rsidP="0024044D">
            <w:pPr>
              <w:jc w:val="center"/>
              <w:cnfStyle w:val="100000000000" w:firstRow="1" w:lastRow="0" w:firstColumn="0" w:lastColumn="0" w:oddVBand="0" w:evenVBand="0" w:oddHBand="0" w:evenHBand="0" w:firstRowFirstColumn="0" w:firstRowLastColumn="0" w:lastRowFirstColumn="0" w:lastRowLastColumn="0"/>
              <w:rPr>
                <w:sz w:val="22"/>
                <w:szCs w:val="22"/>
              </w:rPr>
            </w:pPr>
            <w:r w:rsidRPr="00CA6D3F">
              <w:rPr>
                <w:sz w:val="22"/>
                <w:szCs w:val="22"/>
              </w:rPr>
              <w:t>Počet</w:t>
            </w:r>
          </w:p>
        </w:tc>
        <w:tc>
          <w:tcPr>
            <w:tcW w:w="3250" w:type="pct"/>
            <w:hideMark/>
          </w:tcPr>
          <w:p w14:paraId="7A063AEC" w14:textId="77777777" w:rsidR="007E24B0" w:rsidRPr="00CA6D3F" w:rsidRDefault="007E24B0" w:rsidP="0024044D">
            <w:pPr>
              <w:cnfStyle w:val="100000000000" w:firstRow="1" w:lastRow="0" w:firstColumn="0" w:lastColumn="0" w:oddVBand="0" w:evenVBand="0" w:oddHBand="0" w:evenHBand="0" w:firstRowFirstColumn="0" w:firstRowLastColumn="0" w:lastRowFirstColumn="0" w:lastRowLastColumn="0"/>
              <w:rPr>
                <w:sz w:val="22"/>
                <w:szCs w:val="22"/>
              </w:rPr>
            </w:pPr>
            <w:r w:rsidRPr="00CA6D3F">
              <w:rPr>
                <w:sz w:val="22"/>
                <w:szCs w:val="22"/>
              </w:rPr>
              <w:t>Stručný popis položky</w:t>
            </w:r>
          </w:p>
        </w:tc>
      </w:tr>
      <w:tr w:rsidR="007E24B0" w:rsidRPr="000839E0" w14:paraId="7990922E" w14:textId="77777777" w:rsidTr="0024044D">
        <w:tc>
          <w:tcPr>
            <w:cnfStyle w:val="001000000000" w:firstRow="0" w:lastRow="0" w:firstColumn="1" w:lastColumn="0" w:oddVBand="0" w:evenVBand="0" w:oddHBand="0" w:evenHBand="0" w:firstRowFirstColumn="0" w:firstRowLastColumn="0" w:lastRowFirstColumn="0" w:lastRowLastColumn="0"/>
            <w:tcW w:w="165" w:type="pct"/>
            <w:noWrap/>
          </w:tcPr>
          <w:p w14:paraId="56042A6B" w14:textId="77777777" w:rsidR="007E24B0" w:rsidRPr="00CA6D3F" w:rsidRDefault="007E24B0" w:rsidP="0024044D">
            <w:pPr>
              <w:jc w:val="center"/>
              <w:rPr>
                <w:sz w:val="22"/>
                <w:szCs w:val="22"/>
              </w:rPr>
            </w:pPr>
            <w:r w:rsidRPr="24D1B603">
              <w:rPr>
                <w:sz w:val="22"/>
                <w:szCs w:val="22"/>
              </w:rPr>
              <w:t>1</w:t>
            </w:r>
          </w:p>
        </w:tc>
        <w:tc>
          <w:tcPr>
            <w:tcW w:w="1104" w:type="pct"/>
          </w:tcPr>
          <w:p w14:paraId="78DC2C6D" w14:textId="77777777" w:rsidR="007E24B0" w:rsidRPr="00CA6D3F" w:rsidRDefault="007E24B0" w:rsidP="0024044D">
            <w:pPr>
              <w:jc w:val="left"/>
              <w:cnfStyle w:val="000000000000" w:firstRow="0" w:lastRow="0" w:firstColumn="0" w:lastColumn="0" w:oddVBand="0" w:evenVBand="0" w:oddHBand="0" w:evenHBand="0" w:firstRowFirstColumn="0" w:firstRowLastColumn="0" w:lastRowFirstColumn="0" w:lastRowLastColumn="0"/>
              <w:rPr>
                <w:sz w:val="22"/>
                <w:szCs w:val="22"/>
              </w:rPr>
            </w:pPr>
            <w:r w:rsidRPr="00CA6D3F">
              <w:rPr>
                <w:sz w:val="22"/>
                <w:szCs w:val="22"/>
              </w:rPr>
              <w:t>Standardizace zdravotnické dokumentace NIS a veškeré položky týkající se rozšíření stávajícího řešení</w:t>
            </w:r>
          </w:p>
        </w:tc>
        <w:tc>
          <w:tcPr>
            <w:tcW w:w="481" w:type="pct"/>
          </w:tcPr>
          <w:p w14:paraId="31A13E78" w14:textId="77777777" w:rsidR="007E24B0" w:rsidRPr="00CA6D3F" w:rsidRDefault="007E24B0" w:rsidP="0024044D">
            <w:pPr>
              <w:jc w:val="center"/>
              <w:cnfStyle w:val="000000000000" w:firstRow="0" w:lastRow="0" w:firstColumn="0" w:lastColumn="0" w:oddVBand="0" w:evenVBand="0" w:oddHBand="0" w:evenHBand="0" w:firstRowFirstColumn="0" w:firstRowLastColumn="0" w:lastRowFirstColumn="0" w:lastRowLastColumn="0"/>
              <w:rPr>
                <w:sz w:val="22"/>
                <w:szCs w:val="22"/>
              </w:rPr>
            </w:pPr>
            <w:r w:rsidRPr="00CA6D3F">
              <w:rPr>
                <w:sz w:val="22"/>
                <w:szCs w:val="22"/>
              </w:rPr>
              <w:t>1 soubor</w:t>
            </w:r>
          </w:p>
        </w:tc>
        <w:tc>
          <w:tcPr>
            <w:tcW w:w="3250" w:type="pct"/>
          </w:tcPr>
          <w:p w14:paraId="11E65897" w14:textId="3B02C118" w:rsidR="007E24B0" w:rsidRPr="00CA6D3F" w:rsidRDefault="007E24B0" w:rsidP="0024044D">
            <w:pPr>
              <w:cnfStyle w:val="000000000000" w:firstRow="0" w:lastRow="0" w:firstColumn="0" w:lastColumn="0" w:oddVBand="0" w:evenVBand="0" w:oddHBand="0" w:evenHBand="0" w:firstRowFirstColumn="0" w:firstRowLastColumn="0" w:lastRowFirstColumn="0" w:lastRowLastColumn="0"/>
              <w:rPr>
                <w:sz w:val="22"/>
                <w:szCs w:val="22"/>
              </w:rPr>
            </w:pPr>
            <w:r w:rsidRPr="00CA6D3F">
              <w:rPr>
                <w:sz w:val="22"/>
                <w:szCs w:val="22"/>
              </w:rPr>
              <w:t xml:space="preserve">Dodávka úprav a změn v NIS týkajících se zejména standardizace zdravotnické dokumentace na pracovištích, kde je NIS provozován, propojení s novými funkcemi, dále veškerá požadovaná rozšíření stávajícího NIS a portálu a nezbytných integrací. </w:t>
            </w:r>
          </w:p>
          <w:p w14:paraId="4CE147E9" w14:textId="77777777" w:rsidR="007E24B0" w:rsidRPr="00CA6D3F" w:rsidRDefault="007E24B0" w:rsidP="0024044D">
            <w:pPr>
              <w:cnfStyle w:val="000000000000" w:firstRow="0" w:lastRow="0" w:firstColumn="0" w:lastColumn="0" w:oddVBand="0" w:evenVBand="0" w:oddHBand="0" w:evenHBand="0" w:firstRowFirstColumn="0" w:firstRowLastColumn="0" w:lastRowFirstColumn="0" w:lastRowLastColumn="0"/>
              <w:rPr>
                <w:sz w:val="22"/>
                <w:szCs w:val="22"/>
              </w:rPr>
            </w:pPr>
          </w:p>
        </w:tc>
      </w:tr>
      <w:tr w:rsidR="007E24B0" w:rsidRPr="000839E0" w14:paraId="48D7A394" w14:textId="77777777" w:rsidTr="0024044D">
        <w:tc>
          <w:tcPr>
            <w:cnfStyle w:val="001000000000" w:firstRow="0" w:lastRow="0" w:firstColumn="1" w:lastColumn="0" w:oddVBand="0" w:evenVBand="0" w:oddHBand="0" w:evenHBand="0" w:firstRowFirstColumn="0" w:firstRowLastColumn="0" w:lastRowFirstColumn="0" w:lastRowLastColumn="0"/>
            <w:tcW w:w="165" w:type="pct"/>
            <w:noWrap/>
          </w:tcPr>
          <w:p w14:paraId="3A44D510" w14:textId="77777777" w:rsidR="007E24B0" w:rsidRPr="00CA6D3F" w:rsidRDefault="007E24B0" w:rsidP="0024044D">
            <w:pPr>
              <w:jc w:val="center"/>
              <w:rPr>
                <w:sz w:val="22"/>
                <w:szCs w:val="22"/>
              </w:rPr>
            </w:pPr>
            <w:r w:rsidRPr="24D1B603">
              <w:rPr>
                <w:sz w:val="22"/>
                <w:szCs w:val="22"/>
              </w:rPr>
              <w:t>2</w:t>
            </w:r>
          </w:p>
        </w:tc>
        <w:tc>
          <w:tcPr>
            <w:tcW w:w="1104" w:type="pct"/>
          </w:tcPr>
          <w:p w14:paraId="7DAEA572" w14:textId="77777777" w:rsidR="007E24B0" w:rsidRPr="00CA6D3F" w:rsidRDefault="007E24B0" w:rsidP="0024044D">
            <w:pPr>
              <w:jc w:val="left"/>
              <w:cnfStyle w:val="000000000000" w:firstRow="0" w:lastRow="0" w:firstColumn="0" w:lastColumn="0" w:oddVBand="0" w:evenVBand="0" w:oddHBand="0" w:evenHBand="0" w:firstRowFirstColumn="0" w:firstRowLastColumn="0" w:lastRowFirstColumn="0" w:lastRowLastColumn="0"/>
              <w:rPr>
                <w:sz w:val="22"/>
                <w:szCs w:val="22"/>
              </w:rPr>
            </w:pPr>
            <w:r w:rsidRPr="00CA6D3F">
              <w:rPr>
                <w:sz w:val="22"/>
                <w:szCs w:val="22"/>
              </w:rPr>
              <w:t>Standardizace zdravotnické dokumentace LIS na centrální systém a veškeré položky týkající se rozšíření stávajícího řešení</w:t>
            </w:r>
          </w:p>
        </w:tc>
        <w:tc>
          <w:tcPr>
            <w:tcW w:w="481" w:type="pct"/>
          </w:tcPr>
          <w:p w14:paraId="300DF010" w14:textId="77777777" w:rsidR="007E24B0" w:rsidRPr="00CA6D3F" w:rsidRDefault="007E24B0" w:rsidP="0024044D">
            <w:pPr>
              <w:jc w:val="center"/>
              <w:cnfStyle w:val="000000000000" w:firstRow="0" w:lastRow="0" w:firstColumn="0" w:lastColumn="0" w:oddVBand="0" w:evenVBand="0" w:oddHBand="0" w:evenHBand="0" w:firstRowFirstColumn="0" w:firstRowLastColumn="0" w:lastRowFirstColumn="0" w:lastRowLastColumn="0"/>
              <w:rPr>
                <w:sz w:val="22"/>
                <w:szCs w:val="22"/>
              </w:rPr>
            </w:pPr>
            <w:r w:rsidRPr="00CA6D3F">
              <w:rPr>
                <w:sz w:val="22"/>
                <w:szCs w:val="22"/>
              </w:rPr>
              <w:t>1 soubor</w:t>
            </w:r>
          </w:p>
        </w:tc>
        <w:tc>
          <w:tcPr>
            <w:tcW w:w="3250" w:type="pct"/>
          </w:tcPr>
          <w:p w14:paraId="21BF7426" w14:textId="1FAD2C27" w:rsidR="007E24B0" w:rsidRPr="00CA6D3F" w:rsidRDefault="007E24B0" w:rsidP="0024044D">
            <w:pPr>
              <w:cnfStyle w:val="000000000000" w:firstRow="0" w:lastRow="0" w:firstColumn="0" w:lastColumn="0" w:oddVBand="0" w:evenVBand="0" w:oddHBand="0" w:evenHBand="0" w:firstRowFirstColumn="0" w:firstRowLastColumn="0" w:lastRowFirstColumn="0" w:lastRowLastColumn="0"/>
              <w:rPr>
                <w:sz w:val="22"/>
                <w:szCs w:val="22"/>
              </w:rPr>
            </w:pPr>
            <w:r w:rsidRPr="00CA6D3F">
              <w:rPr>
                <w:sz w:val="22"/>
                <w:szCs w:val="22"/>
              </w:rPr>
              <w:t xml:space="preserve">Dodávka úprav a změn v LIS týkajících se zejména standardizace zdravotnické dokumentace na pracovištích, kde je LIS provozován, propojení s novými funkcemi, dále veškerá požadovaná rozšíření stávajícího LIS a nezbytných integrací. </w:t>
            </w:r>
          </w:p>
        </w:tc>
      </w:tr>
    </w:tbl>
    <w:p w14:paraId="45FBDC54" w14:textId="0F0FEE6C" w:rsidR="008B29D2" w:rsidRPr="0027036F" w:rsidRDefault="007E24B0" w:rsidP="007E24B0">
      <w:r w:rsidRPr="00F444DA">
        <w:t xml:space="preserve">Součástí jsou nezbytné služby bezprostředně se vztahující k uvedeným částem předmětu plnění dle technické specifikace, v termínech dle </w:t>
      </w:r>
      <w:r>
        <w:t>harmonogramu</w:t>
      </w:r>
      <w:r w:rsidRPr="00F444DA">
        <w:t xml:space="preserve"> a servisní služby dle specifikace servisních služeb.</w:t>
      </w:r>
    </w:p>
    <w:sectPr w:rsidR="008B29D2" w:rsidRPr="0027036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3E55B" w14:textId="77777777" w:rsidR="00BC20A7" w:rsidRDefault="00BC20A7" w:rsidP="007E25D9">
      <w:pPr>
        <w:spacing w:before="0" w:after="0" w:line="240" w:lineRule="auto"/>
      </w:pPr>
      <w:r>
        <w:separator/>
      </w:r>
    </w:p>
    <w:p w14:paraId="03C2C67A" w14:textId="77777777" w:rsidR="00BC20A7" w:rsidRDefault="00BC20A7"/>
    <w:p w14:paraId="6244F7E1" w14:textId="77777777" w:rsidR="00BC20A7" w:rsidRDefault="00BC20A7"/>
  </w:endnote>
  <w:endnote w:type="continuationSeparator" w:id="0">
    <w:p w14:paraId="45757D7E" w14:textId="77777777" w:rsidR="00BC20A7" w:rsidRDefault="00BC20A7" w:rsidP="007E25D9">
      <w:pPr>
        <w:spacing w:before="0" w:after="0" w:line="240" w:lineRule="auto"/>
      </w:pPr>
      <w:r>
        <w:continuationSeparator/>
      </w:r>
    </w:p>
    <w:p w14:paraId="475C12B4" w14:textId="77777777" w:rsidR="00BC20A7" w:rsidRDefault="00BC20A7"/>
    <w:p w14:paraId="32466B9E" w14:textId="77777777" w:rsidR="00BC20A7" w:rsidRDefault="00BC20A7"/>
  </w:endnote>
  <w:endnote w:type="continuationNotice" w:id="1">
    <w:p w14:paraId="2CBCBA35" w14:textId="77777777" w:rsidR="00BC20A7" w:rsidRDefault="00BC20A7">
      <w:pPr>
        <w:spacing w:before="0" w:after="0" w:line="240" w:lineRule="auto"/>
      </w:pPr>
    </w:p>
    <w:p w14:paraId="5F404CAF" w14:textId="77777777" w:rsidR="00BC20A7" w:rsidRDefault="00BC20A7"/>
    <w:p w14:paraId="40CAAFB7" w14:textId="77777777" w:rsidR="00BC20A7" w:rsidRDefault="00BC2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40548"/>
      <w:docPartObj>
        <w:docPartGallery w:val="Page Numbers (Bottom of Page)"/>
        <w:docPartUnique/>
      </w:docPartObj>
    </w:sdtPr>
    <w:sdtContent>
      <w:p w14:paraId="6F76278F" w14:textId="391FE4E5" w:rsidR="004815C6" w:rsidRDefault="004815C6">
        <w:pPr>
          <w:pStyle w:val="Footer"/>
          <w:jc w:val="right"/>
        </w:pPr>
        <w:r>
          <w:fldChar w:fldCharType="begin"/>
        </w:r>
        <w:r>
          <w:instrText>PAGE   \* MERGEFORMAT</w:instrText>
        </w:r>
        <w:r>
          <w:fldChar w:fldCharType="separate"/>
        </w:r>
        <w:r w:rsidR="006D1185">
          <w:rPr>
            <w:noProof/>
          </w:rPr>
          <w:t>21</w:t>
        </w:r>
        <w:r>
          <w:fldChar w:fldCharType="end"/>
        </w:r>
      </w:p>
    </w:sdtContent>
  </w:sdt>
  <w:p w14:paraId="43C81903" w14:textId="77777777" w:rsidR="004815C6" w:rsidRDefault="004815C6">
    <w:pPr>
      <w:pStyle w:val="Footer"/>
    </w:pPr>
  </w:p>
  <w:p w14:paraId="30D48217" w14:textId="77777777" w:rsidR="004815C6" w:rsidRDefault="004815C6"/>
  <w:p w14:paraId="0E1E85B1" w14:textId="77777777" w:rsidR="004815C6" w:rsidRDefault="00481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B3CF" w14:textId="77777777" w:rsidR="00BC20A7" w:rsidRDefault="00BC20A7" w:rsidP="007E25D9">
      <w:pPr>
        <w:spacing w:before="0" w:after="0" w:line="240" w:lineRule="auto"/>
      </w:pPr>
      <w:r>
        <w:separator/>
      </w:r>
    </w:p>
    <w:p w14:paraId="4E470283" w14:textId="77777777" w:rsidR="00BC20A7" w:rsidRDefault="00BC20A7"/>
    <w:p w14:paraId="15382E2A" w14:textId="77777777" w:rsidR="00BC20A7" w:rsidRDefault="00BC20A7"/>
  </w:footnote>
  <w:footnote w:type="continuationSeparator" w:id="0">
    <w:p w14:paraId="38CC96D9" w14:textId="77777777" w:rsidR="00BC20A7" w:rsidRDefault="00BC20A7" w:rsidP="007E25D9">
      <w:pPr>
        <w:spacing w:before="0" w:after="0" w:line="240" w:lineRule="auto"/>
      </w:pPr>
      <w:r>
        <w:continuationSeparator/>
      </w:r>
    </w:p>
    <w:p w14:paraId="1BC3D315" w14:textId="77777777" w:rsidR="00BC20A7" w:rsidRDefault="00BC20A7"/>
    <w:p w14:paraId="428594B6" w14:textId="77777777" w:rsidR="00BC20A7" w:rsidRDefault="00BC20A7"/>
  </w:footnote>
  <w:footnote w:type="continuationNotice" w:id="1">
    <w:p w14:paraId="3102D102" w14:textId="77777777" w:rsidR="00BC20A7" w:rsidRDefault="00BC20A7">
      <w:pPr>
        <w:spacing w:before="0" w:after="0" w:line="240" w:lineRule="auto"/>
      </w:pPr>
    </w:p>
    <w:p w14:paraId="5418FBE3" w14:textId="77777777" w:rsidR="00BC20A7" w:rsidRDefault="00BC20A7"/>
    <w:p w14:paraId="5D841C37" w14:textId="77777777" w:rsidR="00BC20A7" w:rsidRDefault="00BC20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F4B1" w14:textId="07DED37E" w:rsidR="006D1185" w:rsidRPr="009D6FB0" w:rsidRDefault="009D6FB0" w:rsidP="009D6FB0">
    <w:pPr>
      <w:pStyle w:val="Header"/>
    </w:pPr>
    <w:r>
      <w:rPr>
        <w:noProof/>
      </w:rPr>
      <w:drawing>
        <wp:inline distT="0" distB="0" distL="0" distR="0" wp14:anchorId="0A6444F2" wp14:editId="22757CFF">
          <wp:extent cx="5760720" cy="702945"/>
          <wp:effectExtent l="0" t="0" r="0" b="1905"/>
          <wp:docPr id="516932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3254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702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35.4pt" o:bullet="t">
        <v:imagedata r:id="rId1" o:title="odrazka_smm"/>
      </v:shape>
    </w:pict>
  </w:numPicBullet>
  <w:abstractNum w:abstractNumId="0" w15:restartNumberingAfterBreak="0">
    <w:nsid w:val="0684356D"/>
    <w:multiLevelType w:val="hybridMultilevel"/>
    <w:tmpl w:val="AA0C3E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2417CE"/>
    <w:multiLevelType w:val="hybridMultilevel"/>
    <w:tmpl w:val="E5E63F76"/>
    <w:lvl w:ilvl="0" w:tplc="3CFCE306">
      <w:start w:val="5"/>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A937A0"/>
    <w:multiLevelType w:val="multilevel"/>
    <w:tmpl w:val="A2982BBA"/>
    <w:lvl w:ilvl="0">
      <w:start w:val="1"/>
      <w:numFmt w:val="decimal"/>
      <w:lvlText w:val="%1."/>
      <w:lvlJc w:val="left"/>
      <w:pPr>
        <w:ind w:left="720" w:hanging="360"/>
      </w:pPr>
      <w:rPr>
        <w:rFonts w:hint="default"/>
      </w:rPr>
    </w:lvl>
    <w:lvl w:ilvl="1">
      <w:start w:val="1"/>
      <w:numFmt w:val="decimal"/>
      <w:isLgl/>
      <w:lvlText w:val="%1.%2."/>
      <w:lvlJc w:val="left"/>
      <w:pPr>
        <w:ind w:left="6107" w:hanging="720"/>
      </w:pPr>
      <w:rPr>
        <w:rFonts w:hint="default"/>
        <w:sz w:val="26"/>
        <w:szCs w:val="26"/>
      </w:rPr>
    </w:lvl>
    <w:lvl w:ilvl="2">
      <w:start w:val="1"/>
      <w:numFmt w:val="decimal"/>
      <w:isLgl/>
      <w:lvlText w:val="%1.%2.%3."/>
      <w:lvlJc w:val="left"/>
      <w:pPr>
        <w:ind w:left="511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19581E"/>
    <w:multiLevelType w:val="hybridMultilevel"/>
    <w:tmpl w:val="EEE451FE"/>
    <w:lvl w:ilvl="0" w:tplc="0A248C6E">
      <w:start w:val="1"/>
      <w:numFmt w:val="bullet"/>
      <w:pStyle w:val="Odrka1-pouitsamostatn"/>
      <w:lvlText w:val=""/>
      <w:lvlPicBulletId w:val="0"/>
      <w:lvlJc w:val="left"/>
      <w:pPr>
        <w:ind w:left="360" w:hanging="360"/>
      </w:pPr>
      <w:rPr>
        <w:rFonts w:ascii="Symbol" w:hAnsi="Symbol" w:hint="default"/>
        <w:color w:val="auto"/>
      </w:rPr>
    </w:lvl>
    <w:lvl w:ilvl="1" w:tplc="04050003">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4" w15:restartNumberingAfterBreak="0">
    <w:nsid w:val="1AD9D431"/>
    <w:multiLevelType w:val="hybridMultilevel"/>
    <w:tmpl w:val="FFFFFFFF"/>
    <w:lvl w:ilvl="0" w:tplc="FF6A405E">
      <w:start w:val="1"/>
      <w:numFmt w:val="bullet"/>
      <w:lvlText w:val=""/>
      <w:lvlJc w:val="left"/>
      <w:pPr>
        <w:ind w:left="720" w:hanging="360"/>
      </w:pPr>
      <w:rPr>
        <w:rFonts w:ascii="Symbol" w:hAnsi="Symbol" w:hint="default"/>
      </w:rPr>
    </w:lvl>
    <w:lvl w:ilvl="1" w:tplc="C7FA48F6">
      <w:start w:val="1"/>
      <w:numFmt w:val="bullet"/>
      <w:lvlText w:val="o"/>
      <w:lvlJc w:val="left"/>
      <w:pPr>
        <w:ind w:left="1440" w:hanging="360"/>
      </w:pPr>
      <w:rPr>
        <w:rFonts w:ascii="Courier New" w:hAnsi="Courier New" w:hint="default"/>
      </w:rPr>
    </w:lvl>
    <w:lvl w:ilvl="2" w:tplc="8C728106">
      <w:start w:val="1"/>
      <w:numFmt w:val="bullet"/>
      <w:lvlText w:val=""/>
      <w:lvlJc w:val="left"/>
      <w:pPr>
        <w:ind w:left="2160" w:hanging="360"/>
      </w:pPr>
      <w:rPr>
        <w:rFonts w:ascii="Wingdings" w:hAnsi="Wingdings" w:hint="default"/>
      </w:rPr>
    </w:lvl>
    <w:lvl w:ilvl="3" w:tplc="3EEC7558">
      <w:start w:val="1"/>
      <w:numFmt w:val="bullet"/>
      <w:lvlText w:val=""/>
      <w:lvlJc w:val="left"/>
      <w:pPr>
        <w:ind w:left="2880" w:hanging="360"/>
      </w:pPr>
      <w:rPr>
        <w:rFonts w:ascii="Symbol" w:hAnsi="Symbol" w:hint="default"/>
      </w:rPr>
    </w:lvl>
    <w:lvl w:ilvl="4" w:tplc="363E61A6">
      <w:start w:val="1"/>
      <w:numFmt w:val="bullet"/>
      <w:lvlText w:val="o"/>
      <w:lvlJc w:val="left"/>
      <w:pPr>
        <w:ind w:left="3600" w:hanging="360"/>
      </w:pPr>
      <w:rPr>
        <w:rFonts w:ascii="Courier New" w:hAnsi="Courier New" w:hint="default"/>
      </w:rPr>
    </w:lvl>
    <w:lvl w:ilvl="5" w:tplc="82DC968C">
      <w:start w:val="1"/>
      <w:numFmt w:val="bullet"/>
      <w:lvlText w:val=""/>
      <w:lvlJc w:val="left"/>
      <w:pPr>
        <w:ind w:left="4320" w:hanging="360"/>
      </w:pPr>
      <w:rPr>
        <w:rFonts w:ascii="Wingdings" w:hAnsi="Wingdings" w:hint="default"/>
      </w:rPr>
    </w:lvl>
    <w:lvl w:ilvl="6" w:tplc="181C7262">
      <w:start w:val="1"/>
      <w:numFmt w:val="bullet"/>
      <w:lvlText w:val=""/>
      <w:lvlJc w:val="left"/>
      <w:pPr>
        <w:ind w:left="5040" w:hanging="360"/>
      </w:pPr>
      <w:rPr>
        <w:rFonts w:ascii="Symbol" w:hAnsi="Symbol" w:hint="default"/>
      </w:rPr>
    </w:lvl>
    <w:lvl w:ilvl="7" w:tplc="9082402C">
      <w:start w:val="1"/>
      <w:numFmt w:val="bullet"/>
      <w:lvlText w:val="o"/>
      <w:lvlJc w:val="left"/>
      <w:pPr>
        <w:ind w:left="5760" w:hanging="360"/>
      </w:pPr>
      <w:rPr>
        <w:rFonts w:ascii="Courier New" w:hAnsi="Courier New" w:hint="default"/>
      </w:rPr>
    </w:lvl>
    <w:lvl w:ilvl="8" w:tplc="6004D506">
      <w:start w:val="1"/>
      <w:numFmt w:val="bullet"/>
      <w:lvlText w:val=""/>
      <w:lvlJc w:val="left"/>
      <w:pPr>
        <w:ind w:left="6480" w:hanging="360"/>
      </w:pPr>
      <w:rPr>
        <w:rFonts w:ascii="Wingdings" w:hAnsi="Wingdings" w:hint="default"/>
      </w:rPr>
    </w:lvl>
  </w:abstractNum>
  <w:abstractNum w:abstractNumId="5" w15:restartNumberingAfterBreak="0">
    <w:nsid w:val="252A6AA7"/>
    <w:multiLevelType w:val="hybridMultilevel"/>
    <w:tmpl w:val="64EE86FA"/>
    <w:lvl w:ilvl="0" w:tplc="05CA659A">
      <w:start w:val="1"/>
      <w:numFmt w:val="decimal"/>
      <w:lvlText w:val="P.%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9C3589F"/>
    <w:multiLevelType w:val="hybridMultilevel"/>
    <w:tmpl w:val="202A52D8"/>
    <w:lvl w:ilvl="0" w:tplc="CFF81B64">
      <w:start w:val="3"/>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571570"/>
    <w:multiLevelType w:val="hybridMultilevel"/>
    <w:tmpl w:val="244E0F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4A07B0"/>
    <w:multiLevelType w:val="hybridMultilevel"/>
    <w:tmpl w:val="3D86911C"/>
    <w:lvl w:ilvl="0" w:tplc="BF941CB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0377AD9"/>
    <w:multiLevelType w:val="hybridMultilevel"/>
    <w:tmpl w:val="304E7E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69265E"/>
    <w:multiLevelType w:val="hybridMultilevel"/>
    <w:tmpl w:val="65420372"/>
    <w:lvl w:ilvl="0" w:tplc="A52AB9E0">
      <w:start w:val="2"/>
      <w:numFmt w:val="decimal"/>
      <w:lvlText w:val="%1."/>
      <w:lvlJc w:val="left"/>
      <w:pPr>
        <w:ind w:left="72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34A6294C">
      <w:start w:val="1"/>
      <w:numFmt w:val="lowerLetter"/>
      <w:lvlText w:val="%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90D71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8883F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AA0AB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7A4EF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ACBC0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B6E8A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0644F2">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09F454F"/>
    <w:multiLevelType w:val="hybridMultilevel"/>
    <w:tmpl w:val="FA6A7710"/>
    <w:lvl w:ilvl="0" w:tplc="FFFFFFFF">
      <w:start w:val="1"/>
      <w:numFmt w:val="lowerLetter"/>
      <w:lvlText w:val="%1)"/>
      <w:lvlJc w:val="left"/>
      <w:pPr>
        <w:tabs>
          <w:tab w:val="num" w:pos="2160"/>
        </w:tabs>
        <w:ind w:left="2160" w:hanging="360"/>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41935354"/>
    <w:multiLevelType w:val="hybridMultilevel"/>
    <w:tmpl w:val="67C087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45D6F94"/>
    <w:multiLevelType w:val="hybridMultilevel"/>
    <w:tmpl w:val="9EDE594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84190C"/>
    <w:multiLevelType w:val="hybridMultilevel"/>
    <w:tmpl w:val="237CCA6E"/>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4E1A0AC0"/>
    <w:multiLevelType w:val="hybridMultilevel"/>
    <w:tmpl w:val="14541B86"/>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5D3043A3"/>
    <w:multiLevelType w:val="hybridMultilevel"/>
    <w:tmpl w:val="FDB8145A"/>
    <w:lvl w:ilvl="0" w:tplc="04267C90">
      <w:start w:val="1"/>
      <w:numFmt w:val="decimal"/>
      <w:lvlText w:val="%1."/>
      <w:lvlJc w:val="left"/>
      <w:pPr>
        <w:ind w:left="7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FCB5EA">
      <w:start w:val="1"/>
      <w:numFmt w:val="lowerLetter"/>
      <w:lvlText w:val="%2"/>
      <w:lvlJc w:val="left"/>
      <w:pPr>
        <w:ind w:left="1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2A2CD4">
      <w:start w:val="1"/>
      <w:numFmt w:val="lowerRoman"/>
      <w:lvlText w:val="%3"/>
      <w:lvlJc w:val="left"/>
      <w:pPr>
        <w:ind w:left="22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A6D9FE">
      <w:start w:val="1"/>
      <w:numFmt w:val="decimal"/>
      <w:lvlText w:val="%4"/>
      <w:lvlJc w:val="left"/>
      <w:pPr>
        <w:ind w:left="29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980220">
      <w:start w:val="1"/>
      <w:numFmt w:val="lowerLetter"/>
      <w:lvlText w:val="%5"/>
      <w:lvlJc w:val="left"/>
      <w:pPr>
        <w:ind w:left="36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DEBFE0">
      <w:start w:val="1"/>
      <w:numFmt w:val="lowerRoman"/>
      <w:lvlText w:val="%6"/>
      <w:lvlJc w:val="left"/>
      <w:pPr>
        <w:ind w:left="4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5CE0E48">
      <w:start w:val="1"/>
      <w:numFmt w:val="decimal"/>
      <w:lvlText w:val="%7"/>
      <w:lvlJc w:val="left"/>
      <w:pPr>
        <w:ind w:left="50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B037CA">
      <w:start w:val="1"/>
      <w:numFmt w:val="lowerLetter"/>
      <w:lvlText w:val="%8"/>
      <w:lvlJc w:val="left"/>
      <w:pPr>
        <w:ind w:left="58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9FCEAFE">
      <w:start w:val="1"/>
      <w:numFmt w:val="lowerRoman"/>
      <w:lvlText w:val="%9"/>
      <w:lvlJc w:val="left"/>
      <w:pPr>
        <w:ind w:left="6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22734A4"/>
    <w:multiLevelType w:val="hybridMultilevel"/>
    <w:tmpl w:val="E78C83B8"/>
    <w:lvl w:ilvl="0" w:tplc="0405001B">
      <w:start w:val="1"/>
      <w:numFmt w:val="lowerRoman"/>
      <w:lvlText w:val="%1."/>
      <w:lvlJc w:val="right"/>
      <w:pPr>
        <w:tabs>
          <w:tab w:val="num" w:pos="2160"/>
        </w:tabs>
        <w:ind w:left="2160" w:hanging="360"/>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68CA569A"/>
    <w:multiLevelType w:val="hybridMultilevel"/>
    <w:tmpl w:val="F232ED1E"/>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numFmt w:val="bullet"/>
      <w:lvlText w:val=""/>
      <w:lvlJc w:val="left"/>
      <w:pPr>
        <w:ind w:left="2688" w:hanging="708"/>
      </w:pPr>
      <w:rPr>
        <w:rFonts w:ascii="Symbol" w:eastAsiaTheme="minorEastAsia" w:hAnsi="Symbol"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A30DF4"/>
    <w:multiLevelType w:val="hybridMultilevel"/>
    <w:tmpl w:val="FE7A43DA"/>
    <w:lvl w:ilvl="0" w:tplc="7BF60FB2">
      <w:start w:val="1"/>
      <w:numFmt w:val="decimal"/>
      <w:lvlText w:val="%1."/>
      <w:lvlJc w:val="left"/>
      <w:pPr>
        <w:ind w:left="7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E6EE056">
      <w:start w:val="1"/>
      <w:numFmt w:val="lowerLetter"/>
      <w:lvlText w:val="%2"/>
      <w:lvlJc w:val="left"/>
      <w:pPr>
        <w:ind w:left="1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A28970">
      <w:start w:val="1"/>
      <w:numFmt w:val="lowerRoman"/>
      <w:lvlText w:val="%3"/>
      <w:lvlJc w:val="left"/>
      <w:pPr>
        <w:ind w:left="22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00DDE8">
      <w:start w:val="1"/>
      <w:numFmt w:val="decimal"/>
      <w:lvlText w:val="%4"/>
      <w:lvlJc w:val="left"/>
      <w:pPr>
        <w:ind w:left="29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28C48A">
      <w:start w:val="1"/>
      <w:numFmt w:val="lowerLetter"/>
      <w:lvlText w:val="%5"/>
      <w:lvlJc w:val="left"/>
      <w:pPr>
        <w:ind w:left="36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64CA130">
      <w:start w:val="1"/>
      <w:numFmt w:val="lowerRoman"/>
      <w:lvlText w:val="%6"/>
      <w:lvlJc w:val="left"/>
      <w:pPr>
        <w:ind w:left="4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12DF12">
      <w:start w:val="1"/>
      <w:numFmt w:val="decimal"/>
      <w:lvlText w:val="%7"/>
      <w:lvlJc w:val="left"/>
      <w:pPr>
        <w:ind w:left="50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352C432">
      <w:start w:val="1"/>
      <w:numFmt w:val="lowerLetter"/>
      <w:lvlText w:val="%8"/>
      <w:lvlJc w:val="left"/>
      <w:pPr>
        <w:ind w:left="58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B6245E">
      <w:start w:val="1"/>
      <w:numFmt w:val="lowerRoman"/>
      <w:lvlText w:val="%9"/>
      <w:lvlJc w:val="left"/>
      <w:pPr>
        <w:ind w:left="6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D8D7FDF"/>
    <w:multiLevelType w:val="hybridMultilevel"/>
    <w:tmpl w:val="DAF6D0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F626117"/>
    <w:multiLevelType w:val="hybridMultilevel"/>
    <w:tmpl w:val="58D8E894"/>
    <w:lvl w:ilvl="0" w:tplc="0405000F">
      <w:start w:val="1"/>
      <w:numFmt w:val="decimal"/>
      <w:lvlText w:val="%1."/>
      <w:lvlJc w:val="left"/>
      <w:pPr>
        <w:tabs>
          <w:tab w:val="num" w:pos="2160"/>
        </w:tabs>
        <w:ind w:left="2160" w:hanging="360"/>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739A3979"/>
    <w:multiLevelType w:val="hybridMultilevel"/>
    <w:tmpl w:val="16DC5C10"/>
    <w:lvl w:ilvl="0" w:tplc="682A6A26">
      <w:start w:val="4"/>
      <w:numFmt w:val="lowerRoman"/>
      <w:lvlText w:val="%1)"/>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1AE3F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B0854A">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1CFE6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DA8276">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D441C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FEBC02">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7E1AD8">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668D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F970D0B"/>
    <w:multiLevelType w:val="hybridMultilevel"/>
    <w:tmpl w:val="EE4C8DB2"/>
    <w:lvl w:ilvl="0" w:tplc="0405000F">
      <w:start w:val="1"/>
      <w:numFmt w:val="decimal"/>
      <w:lvlText w:val="%1."/>
      <w:lvlJc w:val="left"/>
      <w:pPr>
        <w:tabs>
          <w:tab w:val="num" w:pos="2160"/>
        </w:tabs>
        <w:ind w:left="2160" w:hanging="360"/>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8998314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9303170">
    <w:abstractNumId w:val="2"/>
  </w:num>
  <w:num w:numId="3" w16cid:durableId="129901743">
    <w:abstractNumId w:val="22"/>
  </w:num>
  <w:num w:numId="4" w16cid:durableId="1784305534">
    <w:abstractNumId w:val="10"/>
  </w:num>
  <w:num w:numId="5" w16cid:durableId="2015523049">
    <w:abstractNumId w:val="13"/>
  </w:num>
  <w:num w:numId="6" w16cid:durableId="210950292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0755385">
    <w:abstractNumId w:val="4"/>
  </w:num>
  <w:num w:numId="8" w16cid:durableId="1293901817">
    <w:abstractNumId w:val="17"/>
  </w:num>
  <w:num w:numId="9" w16cid:durableId="165635226">
    <w:abstractNumId w:val="23"/>
  </w:num>
  <w:num w:numId="10" w16cid:durableId="1623727872">
    <w:abstractNumId w:val="1"/>
  </w:num>
  <w:num w:numId="11" w16cid:durableId="775104110">
    <w:abstractNumId w:val="0"/>
  </w:num>
  <w:num w:numId="12" w16cid:durableId="877156991">
    <w:abstractNumId w:val="7"/>
  </w:num>
  <w:num w:numId="13" w16cid:durableId="1159611846">
    <w:abstractNumId w:val="6"/>
  </w:num>
  <w:num w:numId="14" w16cid:durableId="1223954205">
    <w:abstractNumId w:val="20"/>
  </w:num>
  <w:num w:numId="15" w16cid:durableId="1751656418">
    <w:abstractNumId w:val="18"/>
  </w:num>
  <w:num w:numId="16" w16cid:durableId="1553883170">
    <w:abstractNumId w:val="9"/>
  </w:num>
  <w:num w:numId="17" w16cid:durableId="1682509451">
    <w:abstractNumId w:val="16"/>
  </w:num>
  <w:num w:numId="18" w16cid:durableId="1282229125">
    <w:abstractNumId w:val="19"/>
  </w:num>
  <w:num w:numId="19" w16cid:durableId="22636141">
    <w:abstractNumId w:val="8"/>
  </w:num>
  <w:num w:numId="20" w16cid:durableId="650914492">
    <w:abstractNumId w:val="5"/>
  </w:num>
  <w:num w:numId="21" w16cid:durableId="546063942">
    <w:abstractNumId w:val="12"/>
  </w:num>
  <w:num w:numId="22" w16cid:durableId="1161387516">
    <w:abstractNumId w:val="15"/>
  </w:num>
  <w:num w:numId="23" w16cid:durableId="1309166285">
    <w:abstractNumId w:val="21"/>
  </w:num>
  <w:num w:numId="24" w16cid:durableId="1348478739">
    <w:abstractNumId w:val="14"/>
  </w:num>
  <w:num w:numId="25" w16cid:durableId="117946321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B57"/>
    <w:rsid w:val="00001648"/>
    <w:rsid w:val="00002479"/>
    <w:rsid w:val="0000260C"/>
    <w:rsid w:val="0000404D"/>
    <w:rsid w:val="00004766"/>
    <w:rsid w:val="000053C7"/>
    <w:rsid w:val="000060D3"/>
    <w:rsid w:val="00013696"/>
    <w:rsid w:val="0001561E"/>
    <w:rsid w:val="0001723E"/>
    <w:rsid w:val="00017B8C"/>
    <w:rsid w:val="000223A7"/>
    <w:rsid w:val="000237D9"/>
    <w:rsid w:val="000266AE"/>
    <w:rsid w:val="000276C1"/>
    <w:rsid w:val="00027C21"/>
    <w:rsid w:val="0003112F"/>
    <w:rsid w:val="00032E4B"/>
    <w:rsid w:val="00033319"/>
    <w:rsid w:val="00034084"/>
    <w:rsid w:val="000400A0"/>
    <w:rsid w:val="0004282E"/>
    <w:rsid w:val="00043EAE"/>
    <w:rsid w:val="00044C59"/>
    <w:rsid w:val="000454C5"/>
    <w:rsid w:val="00045BD2"/>
    <w:rsid w:val="00045F14"/>
    <w:rsid w:val="000460DF"/>
    <w:rsid w:val="00050326"/>
    <w:rsid w:val="00050B03"/>
    <w:rsid w:val="00053EB9"/>
    <w:rsid w:val="000540D9"/>
    <w:rsid w:val="0006286B"/>
    <w:rsid w:val="000634B3"/>
    <w:rsid w:val="00063CEF"/>
    <w:rsid w:val="00070230"/>
    <w:rsid w:val="00074EF3"/>
    <w:rsid w:val="00075236"/>
    <w:rsid w:val="0007553A"/>
    <w:rsid w:val="000804C7"/>
    <w:rsid w:val="000818AD"/>
    <w:rsid w:val="00081B44"/>
    <w:rsid w:val="000829FC"/>
    <w:rsid w:val="00084C35"/>
    <w:rsid w:val="000913EE"/>
    <w:rsid w:val="00091DBF"/>
    <w:rsid w:val="00092037"/>
    <w:rsid w:val="0009264D"/>
    <w:rsid w:val="00092E64"/>
    <w:rsid w:val="00094F55"/>
    <w:rsid w:val="00094FB8"/>
    <w:rsid w:val="000959AC"/>
    <w:rsid w:val="00096603"/>
    <w:rsid w:val="00096607"/>
    <w:rsid w:val="0009662D"/>
    <w:rsid w:val="0009730F"/>
    <w:rsid w:val="000A0036"/>
    <w:rsid w:val="000A0CDB"/>
    <w:rsid w:val="000A126C"/>
    <w:rsid w:val="000A7B4C"/>
    <w:rsid w:val="000B13DE"/>
    <w:rsid w:val="000B231C"/>
    <w:rsid w:val="000B6828"/>
    <w:rsid w:val="000C000D"/>
    <w:rsid w:val="000C14DE"/>
    <w:rsid w:val="000C1A9C"/>
    <w:rsid w:val="000C6588"/>
    <w:rsid w:val="000C6848"/>
    <w:rsid w:val="000D0430"/>
    <w:rsid w:val="000D0A4C"/>
    <w:rsid w:val="000D15F9"/>
    <w:rsid w:val="000D28F3"/>
    <w:rsid w:val="000D50B8"/>
    <w:rsid w:val="000D5794"/>
    <w:rsid w:val="000E2FBD"/>
    <w:rsid w:val="000E3DA9"/>
    <w:rsid w:val="000E6B2F"/>
    <w:rsid w:val="000E6E7B"/>
    <w:rsid w:val="000E7091"/>
    <w:rsid w:val="000E737F"/>
    <w:rsid w:val="000E7B1B"/>
    <w:rsid w:val="000F0F81"/>
    <w:rsid w:val="000F1637"/>
    <w:rsid w:val="000F16D5"/>
    <w:rsid w:val="000F39C9"/>
    <w:rsid w:val="000F552B"/>
    <w:rsid w:val="000F56A6"/>
    <w:rsid w:val="000F6450"/>
    <w:rsid w:val="000F681A"/>
    <w:rsid w:val="000F7D0E"/>
    <w:rsid w:val="0010048D"/>
    <w:rsid w:val="001005CF"/>
    <w:rsid w:val="00101538"/>
    <w:rsid w:val="00101AA2"/>
    <w:rsid w:val="001048FA"/>
    <w:rsid w:val="00105CEA"/>
    <w:rsid w:val="00106E24"/>
    <w:rsid w:val="0010769F"/>
    <w:rsid w:val="0010794A"/>
    <w:rsid w:val="00107A2D"/>
    <w:rsid w:val="001117C7"/>
    <w:rsid w:val="00111BB7"/>
    <w:rsid w:val="00114DEC"/>
    <w:rsid w:val="00120B02"/>
    <w:rsid w:val="00120B0F"/>
    <w:rsid w:val="00122CDF"/>
    <w:rsid w:val="00123EAB"/>
    <w:rsid w:val="00124D07"/>
    <w:rsid w:val="001251B3"/>
    <w:rsid w:val="00126102"/>
    <w:rsid w:val="00132F7C"/>
    <w:rsid w:val="001338ED"/>
    <w:rsid w:val="00136582"/>
    <w:rsid w:val="00141BB2"/>
    <w:rsid w:val="00143E35"/>
    <w:rsid w:val="00146234"/>
    <w:rsid w:val="0015232F"/>
    <w:rsid w:val="00153E74"/>
    <w:rsid w:val="00155B38"/>
    <w:rsid w:val="00155E09"/>
    <w:rsid w:val="00156D7B"/>
    <w:rsid w:val="001649AA"/>
    <w:rsid w:val="00166A4B"/>
    <w:rsid w:val="001703E9"/>
    <w:rsid w:val="00171006"/>
    <w:rsid w:val="001723BF"/>
    <w:rsid w:val="001728E8"/>
    <w:rsid w:val="00175D54"/>
    <w:rsid w:val="00177150"/>
    <w:rsid w:val="001830C6"/>
    <w:rsid w:val="00184259"/>
    <w:rsid w:val="00185932"/>
    <w:rsid w:val="00187100"/>
    <w:rsid w:val="00187C04"/>
    <w:rsid w:val="00187F46"/>
    <w:rsid w:val="00190980"/>
    <w:rsid w:val="00191187"/>
    <w:rsid w:val="0019232B"/>
    <w:rsid w:val="00194C84"/>
    <w:rsid w:val="00196FB1"/>
    <w:rsid w:val="001A0917"/>
    <w:rsid w:val="001A30CB"/>
    <w:rsid w:val="001A5B07"/>
    <w:rsid w:val="001A5EDC"/>
    <w:rsid w:val="001B0A01"/>
    <w:rsid w:val="001B1188"/>
    <w:rsid w:val="001B1D69"/>
    <w:rsid w:val="001B1F97"/>
    <w:rsid w:val="001B3267"/>
    <w:rsid w:val="001B4604"/>
    <w:rsid w:val="001B480B"/>
    <w:rsid w:val="001B5421"/>
    <w:rsid w:val="001B6E24"/>
    <w:rsid w:val="001B76F2"/>
    <w:rsid w:val="001B7A8C"/>
    <w:rsid w:val="001B7D18"/>
    <w:rsid w:val="001C0848"/>
    <w:rsid w:val="001C2F16"/>
    <w:rsid w:val="001C3014"/>
    <w:rsid w:val="001C318E"/>
    <w:rsid w:val="001C47FF"/>
    <w:rsid w:val="001C4B67"/>
    <w:rsid w:val="001C6013"/>
    <w:rsid w:val="001C6495"/>
    <w:rsid w:val="001C7105"/>
    <w:rsid w:val="001C7739"/>
    <w:rsid w:val="001C7FEF"/>
    <w:rsid w:val="001D118C"/>
    <w:rsid w:val="001D4419"/>
    <w:rsid w:val="001D4C57"/>
    <w:rsid w:val="001D640F"/>
    <w:rsid w:val="001D6F36"/>
    <w:rsid w:val="001D703A"/>
    <w:rsid w:val="001D7571"/>
    <w:rsid w:val="001D7E96"/>
    <w:rsid w:val="001E0F62"/>
    <w:rsid w:val="001E17C0"/>
    <w:rsid w:val="001E240D"/>
    <w:rsid w:val="001E2A56"/>
    <w:rsid w:val="001E2DAE"/>
    <w:rsid w:val="001E3BC9"/>
    <w:rsid w:val="001E43B1"/>
    <w:rsid w:val="001E4F4E"/>
    <w:rsid w:val="001F0D97"/>
    <w:rsid w:val="001F1AFF"/>
    <w:rsid w:val="001F2310"/>
    <w:rsid w:val="001F49BF"/>
    <w:rsid w:val="001F6BD8"/>
    <w:rsid w:val="001F7734"/>
    <w:rsid w:val="00200E01"/>
    <w:rsid w:val="002063AF"/>
    <w:rsid w:val="0020663A"/>
    <w:rsid w:val="00207C15"/>
    <w:rsid w:val="00207CD4"/>
    <w:rsid w:val="0021276C"/>
    <w:rsid w:val="00213AA8"/>
    <w:rsid w:val="00215193"/>
    <w:rsid w:val="00217598"/>
    <w:rsid w:val="00217EB4"/>
    <w:rsid w:val="002212A2"/>
    <w:rsid w:val="0022387A"/>
    <w:rsid w:val="00223B51"/>
    <w:rsid w:val="002317FB"/>
    <w:rsid w:val="0023729A"/>
    <w:rsid w:val="002375C2"/>
    <w:rsid w:val="0023774D"/>
    <w:rsid w:val="00237907"/>
    <w:rsid w:val="0024044D"/>
    <w:rsid w:val="0024150E"/>
    <w:rsid w:val="00243B1F"/>
    <w:rsid w:val="002441A3"/>
    <w:rsid w:val="00247A77"/>
    <w:rsid w:val="00251247"/>
    <w:rsid w:val="00251B2A"/>
    <w:rsid w:val="00252722"/>
    <w:rsid w:val="002539B1"/>
    <w:rsid w:val="00253B02"/>
    <w:rsid w:val="00254051"/>
    <w:rsid w:val="002548FC"/>
    <w:rsid w:val="002614F2"/>
    <w:rsid w:val="00262C24"/>
    <w:rsid w:val="00263AEA"/>
    <w:rsid w:val="00264A69"/>
    <w:rsid w:val="00265A41"/>
    <w:rsid w:val="0027036F"/>
    <w:rsid w:val="0027090F"/>
    <w:rsid w:val="00270DA7"/>
    <w:rsid w:val="002748FF"/>
    <w:rsid w:val="00276B5D"/>
    <w:rsid w:val="00276D68"/>
    <w:rsid w:val="00281F61"/>
    <w:rsid w:val="00282CF2"/>
    <w:rsid w:val="00282D42"/>
    <w:rsid w:val="002846DD"/>
    <w:rsid w:val="0028771B"/>
    <w:rsid w:val="00291ACF"/>
    <w:rsid w:val="0029261B"/>
    <w:rsid w:val="00293820"/>
    <w:rsid w:val="00295B73"/>
    <w:rsid w:val="00296667"/>
    <w:rsid w:val="00297256"/>
    <w:rsid w:val="002976C0"/>
    <w:rsid w:val="002979A3"/>
    <w:rsid w:val="002A132C"/>
    <w:rsid w:val="002A1AB7"/>
    <w:rsid w:val="002A39B8"/>
    <w:rsid w:val="002A543B"/>
    <w:rsid w:val="002A7BEE"/>
    <w:rsid w:val="002B1FE1"/>
    <w:rsid w:val="002B6283"/>
    <w:rsid w:val="002C12B5"/>
    <w:rsid w:val="002C2F01"/>
    <w:rsid w:val="002D0E38"/>
    <w:rsid w:val="002D1309"/>
    <w:rsid w:val="002D248F"/>
    <w:rsid w:val="002D278E"/>
    <w:rsid w:val="002D3BA0"/>
    <w:rsid w:val="002D4CE2"/>
    <w:rsid w:val="002E16BF"/>
    <w:rsid w:val="002E2DCA"/>
    <w:rsid w:val="002E2DF3"/>
    <w:rsid w:val="002E36CE"/>
    <w:rsid w:val="002E3DD0"/>
    <w:rsid w:val="002F0487"/>
    <w:rsid w:val="002F29E6"/>
    <w:rsid w:val="002F3585"/>
    <w:rsid w:val="002F4903"/>
    <w:rsid w:val="002F4E1F"/>
    <w:rsid w:val="002F6986"/>
    <w:rsid w:val="0030060D"/>
    <w:rsid w:val="00300801"/>
    <w:rsid w:val="00300ADE"/>
    <w:rsid w:val="00303A21"/>
    <w:rsid w:val="0030737D"/>
    <w:rsid w:val="00307C48"/>
    <w:rsid w:val="00307EE8"/>
    <w:rsid w:val="0031158F"/>
    <w:rsid w:val="00311632"/>
    <w:rsid w:val="00315BA4"/>
    <w:rsid w:val="0031628C"/>
    <w:rsid w:val="003218FA"/>
    <w:rsid w:val="00321D40"/>
    <w:rsid w:val="00322582"/>
    <w:rsid w:val="00323F0C"/>
    <w:rsid w:val="0032544A"/>
    <w:rsid w:val="00325739"/>
    <w:rsid w:val="00327993"/>
    <w:rsid w:val="00330AE1"/>
    <w:rsid w:val="00337764"/>
    <w:rsid w:val="0034098B"/>
    <w:rsid w:val="003453AA"/>
    <w:rsid w:val="003458C1"/>
    <w:rsid w:val="00345A1C"/>
    <w:rsid w:val="00350073"/>
    <w:rsid w:val="0035190B"/>
    <w:rsid w:val="00351F99"/>
    <w:rsid w:val="00352DA8"/>
    <w:rsid w:val="0035519A"/>
    <w:rsid w:val="00360B6E"/>
    <w:rsid w:val="003610CB"/>
    <w:rsid w:val="00361CD2"/>
    <w:rsid w:val="00362D08"/>
    <w:rsid w:val="00364903"/>
    <w:rsid w:val="00366BD9"/>
    <w:rsid w:val="00373ACA"/>
    <w:rsid w:val="0037408B"/>
    <w:rsid w:val="0037447C"/>
    <w:rsid w:val="00380A31"/>
    <w:rsid w:val="00381E01"/>
    <w:rsid w:val="003831DC"/>
    <w:rsid w:val="0038534B"/>
    <w:rsid w:val="0038696C"/>
    <w:rsid w:val="00390EE1"/>
    <w:rsid w:val="00391B34"/>
    <w:rsid w:val="00392D6C"/>
    <w:rsid w:val="00393749"/>
    <w:rsid w:val="00393C5D"/>
    <w:rsid w:val="00394510"/>
    <w:rsid w:val="00397594"/>
    <w:rsid w:val="00397626"/>
    <w:rsid w:val="003A063A"/>
    <w:rsid w:val="003A0A57"/>
    <w:rsid w:val="003A23FF"/>
    <w:rsid w:val="003A26E5"/>
    <w:rsid w:val="003A4691"/>
    <w:rsid w:val="003A6A86"/>
    <w:rsid w:val="003A6DD2"/>
    <w:rsid w:val="003A7E09"/>
    <w:rsid w:val="003A7E72"/>
    <w:rsid w:val="003B3449"/>
    <w:rsid w:val="003B3D1B"/>
    <w:rsid w:val="003B56A2"/>
    <w:rsid w:val="003C0F9F"/>
    <w:rsid w:val="003C1C0B"/>
    <w:rsid w:val="003C3E06"/>
    <w:rsid w:val="003C49ED"/>
    <w:rsid w:val="003C5C8F"/>
    <w:rsid w:val="003C5CD6"/>
    <w:rsid w:val="003C6082"/>
    <w:rsid w:val="003D1922"/>
    <w:rsid w:val="003D2196"/>
    <w:rsid w:val="003D5C78"/>
    <w:rsid w:val="003D5DB2"/>
    <w:rsid w:val="003D7898"/>
    <w:rsid w:val="003D7AE6"/>
    <w:rsid w:val="003E072B"/>
    <w:rsid w:val="003E2056"/>
    <w:rsid w:val="003E2FB9"/>
    <w:rsid w:val="003E42DA"/>
    <w:rsid w:val="003E4FC0"/>
    <w:rsid w:val="003F1D46"/>
    <w:rsid w:val="003F2B5D"/>
    <w:rsid w:val="003F42DA"/>
    <w:rsid w:val="003F516C"/>
    <w:rsid w:val="003F75A9"/>
    <w:rsid w:val="003F7887"/>
    <w:rsid w:val="00400B44"/>
    <w:rsid w:val="00401149"/>
    <w:rsid w:val="0040311E"/>
    <w:rsid w:val="004039A6"/>
    <w:rsid w:val="00404EC1"/>
    <w:rsid w:val="00405398"/>
    <w:rsid w:val="0040546D"/>
    <w:rsid w:val="00406700"/>
    <w:rsid w:val="00406AA2"/>
    <w:rsid w:val="004079CD"/>
    <w:rsid w:val="00407DE5"/>
    <w:rsid w:val="00407F68"/>
    <w:rsid w:val="00410A13"/>
    <w:rsid w:val="004118BB"/>
    <w:rsid w:val="0041296D"/>
    <w:rsid w:val="004146DE"/>
    <w:rsid w:val="004163D0"/>
    <w:rsid w:val="00416669"/>
    <w:rsid w:val="00416C03"/>
    <w:rsid w:val="00416D39"/>
    <w:rsid w:val="00417A2D"/>
    <w:rsid w:val="00423525"/>
    <w:rsid w:val="00423D50"/>
    <w:rsid w:val="00424669"/>
    <w:rsid w:val="00425B57"/>
    <w:rsid w:val="004274DF"/>
    <w:rsid w:val="00427520"/>
    <w:rsid w:val="004361EC"/>
    <w:rsid w:val="00440408"/>
    <w:rsid w:val="004406E3"/>
    <w:rsid w:val="00440F50"/>
    <w:rsid w:val="004424C0"/>
    <w:rsid w:val="004426F2"/>
    <w:rsid w:val="00445A7D"/>
    <w:rsid w:val="00447479"/>
    <w:rsid w:val="00447BD3"/>
    <w:rsid w:val="00454CFC"/>
    <w:rsid w:val="00456C24"/>
    <w:rsid w:val="00456F4B"/>
    <w:rsid w:val="004571A6"/>
    <w:rsid w:val="004578EA"/>
    <w:rsid w:val="00460337"/>
    <w:rsid w:val="0046068F"/>
    <w:rsid w:val="00460A69"/>
    <w:rsid w:val="00461BED"/>
    <w:rsid w:val="00466CE8"/>
    <w:rsid w:val="00467983"/>
    <w:rsid w:val="004718E1"/>
    <w:rsid w:val="004722D0"/>
    <w:rsid w:val="00480C09"/>
    <w:rsid w:val="004815C6"/>
    <w:rsid w:val="00481F4A"/>
    <w:rsid w:val="00482E89"/>
    <w:rsid w:val="004847A6"/>
    <w:rsid w:val="00487629"/>
    <w:rsid w:val="00487EB3"/>
    <w:rsid w:val="00490665"/>
    <w:rsid w:val="00490DBF"/>
    <w:rsid w:val="004910CC"/>
    <w:rsid w:val="00492351"/>
    <w:rsid w:val="00493C95"/>
    <w:rsid w:val="00493D51"/>
    <w:rsid w:val="00493FDB"/>
    <w:rsid w:val="00494045"/>
    <w:rsid w:val="004952C7"/>
    <w:rsid w:val="0049577C"/>
    <w:rsid w:val="00495CC2"/>
    <w:rsid w:val="004960B4"/>
    <w:rsid w:val="004974BA"/>
    <w:rsid w:val="004978AD"/>
    <w:rsid w:val="004A1135"/>
    <w:rsid w:val="004A146B"/>
    <w:rsid w:val="004A1F4B"/>
    <w:rsid w:val="004A2D8C"/>
    <w:rsid w:val="004A4492"/>
    <w:rsid w:val="004A5CD9"/>
    <w:rsid w:val="004A71B0"/>
    <w:rsid w:val="004B0354"/>
    <w:rsid w:val="004B23B5"/>
    <w:rsid w:val="004B2AB0"/>
    <w:rsid w:val="004B4AD7"/>
    <w:rsid w:val="004B57F8"/>
    <w:rsid w:val="004B7BC4"/>
    <w:rsid w:val="004C03E6"/>
    <w:rsid w:val="004C1437"/>
    <w:rsid w:val="004C2900"/>
    <w:rsid w:val="004C44A3"/>
    <w:rsid w:val="004C516B"/>
    <w:rsid w:val="004C55E4"/>
    <w:rsid w:val="004C5649"/>
    <w:rsid w:val="004C5BA8"/>
    <w:rsid w:val="004C7888"/>
    <w:rsid w:val="004D04ED"/>
    <w:rsid w:val="004D0D48"/>
    <w:rsid w:val="004D203F"/>
    <w:rsid w:val="004D281E"/>
    <w:rsid w:val="004D3E11"/>
    <w:rsid w:val="004D6E48"/>
    <w:rsid w:val="004D78BB"/>
    <w:rsid w:val="004E024F"/>
    <w:rsid w:val="004E115D"/>
    <w:rsid w:val="004E188E"/>
    <w:rsid w:val="004E593A"/>
    <w:rsid w:val="004F18B1"/>
    <w:rsid w:val="004F3CB1"/>
    <w:rsid w:val="004F4BB6"/>
    <w:rsid w:val="005030B1"/>
    <w:rsid w:val="00503180"/>
    <w:rsid w:val="0050579F"/>
    <w:rsid w:val="0050674D"/>
    <w:rsid w:val="00506AF2"/>
    <w:rsid w:val="005079D3"/>
    <w:rsid w:val="00511BCE"/>
    <w:rsid w:val="00516C44"/>
    <w:rsid w:val="0052071F"/>
    <w:rsid w:val="005207E7"/>
    <w:rsid w:val="00524171"/>
    <w:rsid w:val="005253DC"/>
    <w:rsid w:val="00525A86"/>
    <w:rsid w:val="00532B51"/>
    <w:rsid w:val="0053493F"/>
    <w:rsid w:val="00535381"/>
    <w:rsid w:val="00535535"/>
    <w:rsid w:val="00536E83"/>
    <w:rsid w:val="005405B7"/>
    <w:rsid w:val="005423DE"/>
    <w:rsid w:val="00545A40"/>
    <w:rsid w:val="00545E59"/>
    <w:rsid w:val="00547414"/>
    <w:rsid w:val="0055437E"/>
    <w:rsid w:val="00555ED2"/>
    <w:rsid w:val="005564DB"/>
    <w:rsid w:val="005573F1"/>
    <w:rsid w:val="00560FAD"/>
    <w:rsid w:val="005631D9"/>
    <w:rsid w:val="00565540"/>
    <w:rsid w:val="0056620E"/>
    <w:rsid w:val="005667D1"/>
    <w:rsid w:val="00570CB2"/>
    <w:rsid w:val="0057252F"/>
    <w:rsid w:val="00572766"/>
    <w:rsid w:val="005728C1"/>
    <w:rsid w:val="005739CE"/>
    <w:rsid w:val="00575A31"/>
    <w:rsid w:val="00575A6A"/>
    <w:rsid w:val="00575CFB"/>
    <w:rsid w:val="005770B6"/>
    <w:rsid w:val="0057724B"/>
    <w:rsid w:val="00580082"/>
    <w:rsid w:val="00580A6D"/>
    <w:rsid w:val="00581268"/>
    <w:rsid w:val="00581547"/>
    <w:rsid w:val="00581D2B"/>
    <w:rsid w:val="005834D8"/>
    <w:rsid w:val="00587DB5"/>
    <w:rsid w:val="005924C1"/>
    <w:rsid w:val="005928AF"/>
    <w:rsid w:val="005931CD"/>
    <w:rsid w:val="005931EA"/>
    <w:rsid w:val="0059481D"/>
    <w:rsid w:val="005974E1"/>
    <w:rsid w:val="005A2A45"/>
    <w:rsid w:val="005A2DCD"/>
    <w:rsid w:val="005A4155"/>
    <w:rsid w:val="005A4B9D"/>
    <w:rsid w:val="005A7009"/>
    <w:rsid w:val="005A79AB"/>
    <w:rsid w:val="005B0CBC"/>
    <w:rsid w:val="005B1007"/>
    <w:rsid w:val="005B2956"/>
    <w:rsid w:val="005B31CF"/>
    <w:rsid w:val="005B3AF8"/>
    <w:rsid w:val="005B488A"/>
    <w:rsid w:val="005B60B0"/>
    <w:rsid w:val="005B724C"/>
    <w:rsid w:val="005B7F91"/>
    <w:rsid w:val="005C0D03"/>
    <w:rsid w:val="005C28BA"/>
    <w:rsid w:val="005C3224"/>
    <w:rsid w:val="005C4EA7"/>
    <w:rsid w:val="005C66EC"/>
    <w:rsid w:val="005C6A28"/>
    <w:rsid w:val="005C7CDE"/>
    <w:rsid w:val="005D2DFE"/>
    <w:rsid w:val="005D3B93"/>
    <w:rsid w:val="005D57AF"/>
    <w:rsid w:val="005D62BC"/>
    <w:rsid w:val="005E02FC"/>
    <w:rsid w:val="005E086B"/>
    <w:rsid w:val="005E1655"/>
    <w:rsid w:val="005E28A6"/>
    <w:rsid w:val="005E3A49"/>
    <w:rsid w:val="005E5143"/>
    <w:rsid w:val="005E5383"/>
    <w:rsid w:val="005F0449"/>
    <w:rsid w:val="005F0C0D"/>
    <w:rsid w:val="005F259D"/>
    <w:rsid w:val="005F3623"/>
    <w:rsid w:val="005F3FCC"/>
    <w:rsid w:val="005F412B"/>
    <w:rsid w:val="005F5890"/>
    <w:rsid w:val="00600773"/>
    <w:rsid w:val="00601305"/>
    <w:rsid w:val="00601541"/>
    <w:rsid w:val="006045C3"/>
    <w:rsid w:val="006054F1"/>
    <w:rsid w:val="00605A30"/>
    <w:rsid w:val="00611181"/>
    <w:rsid w:val="0061191C"/>
    <w:rsid w:val="00611C24"/>
    <w:rsid w:val="006129C8"/>
    <w:rsid w:val="00614A4B"/>
    <w:rsid w:val="00616CB6"/>
    <w:rsid w:val="00616D99"/>
    <w:rsid w:val="00617641"/>
    <w:rsid w:val="00620571"/>
    <w:rsid w:val="006211ED"/>
    <w:rsid w:val="00622967"/>
    <w:rsid w:val="00626033"/>
    <w:rsid w:val="00631715"/>
    <w:rsid w:val="006320EA"/>
    <w:rsid w:val="0063344B"/>
    <w:rsid w:val="00636FAA"/>
    <w:rsid w:val="00641175"/>
    <w:rsid w:val="00641957"/>
    <w:rsid w:val="00642EDF"/>
    <w:rsid w:val="00643F89"/>
    <w:rsid w:val="00644EA2"/>
    <w:rsid w:val="00645448"/>
    <w:rsid w:val="0064589E"/>
    <w:rsid w:val="00645D73"/>
    <w:rsid w:val="00650968"/>
    <w:rsid w:val="0065121A"/>
    <w:rsid w:val="00651B78"/>
    <w:rsid w:val="00654338"/>
    <w:rsid w:val="00655F55"/>
    <w:rsid w:val="00657370"/>
    <w:rsid w:val="0066158A"/>
    <w:rsid w:val="006630F9"/>
    <w:rsid w:val="00665794"/>
    <w:rsid w:val="00666B32"/>
    <w:rsid w:val="006677A4"/>
    <w:rsid w:val="00670B69"/>
    <w:rsid w:val="00672980"/>
    <w:rsid w:val="00674975"/>
    <w:rsid w:val="00674AA4"/>
    <w:rsid w:val="00674C88"/>
    <w:rsid w:val="00676974"/>
    <w:rsid w:val="00677084"/>
    <w:rsid w:val="006824D9"/>
    <w:rsid w:val="006848B5"/>
    <w:rsid w:val="00684B97"/>
    <w:rsid w:val="00684F57"/>
    <w:rsid w:val="00685742"/>
    <w:rsid w:val="00685A99"/>
    <w:rsid w:val="006860CD"/>
    <w:rsid w:val="0068780C"/>
    <w:rsid w:val="00691610"/>
    <w:rsid w:val="00694589"/>
    <w:rsid w:val="00694B24"/>
    <w:rsid w:val="00694C95"/>
    <w:rsid w:val="00695BDA"/>
    <w:rsid w:val="00697CCA"/>
    <w:rsid w:val="006A06BD"/>
    <w:rsid w:val="006A4D06"/>
    <w:rsid w:val="006A503F"/>
    <w:rsid w:val="006A5B14"/>
    <w:rsid w:val="006A60F6"/>
    <w:rsid w:val="006A79C4"/>
    <w:rsid w:val="006B1508"/>
    <w:rsid w:val="006B1721"/>
    <w:rsid w:val="006B2DA4"/>
    <w:rsid w:val="006B3E01"/>
    <w:rsid w:val="006C10B5"/>
    <w:rsid w:val="006C277E"/>
    <w:rsid w:val="006C6462"/>
    <w:rsid w:val="006D0597"/>
    <w:rsid w:val="006D1185"/>
    <w:rsid w:val="006D11FB"/>
    <w:rsid w:val="006D3ED4"/>
    <w:rsid w:val="006E2B43"/>
    <w:rsid w:val="006E34DA"/>
    <w:rsid w:val="006E57D4"/>
    <w:rsid w:val="006E63B0"/>
    <w:rsid w:val="006E70CF"/>
    <w:rsid w:val="006E7DA8"/>
    <w:rsid w:val="006F0991"/>
    <w:rsid w:val="006F09BA"/>
    <w:rsid w:val="006F1C64"/>
    <w:rsid w:val="006F237A"/>
    <w:rsid w:val="006F45AF"/>
    <w:rsid w:val="006F47E7"/>
    <w:rsid w:val="006F495A"/>
    <w:rsid w:val="006F6119"/>
    <w:rsid w:val="006F64A8"/>
    <w:rsid w:val="00700984"/>
    <w:rsid w:val="0070300D"/>
    <w:rsid w:val="00703EA8"/>
    <w:rsid w:val="0070571B"/>
    <w:rsid w:val="00705B55"/>
    <w:rsid w:val="007061C2"/>
    <w:rsid w:val="00710E00"/>
    <w:rsid w:val="007172A5"/>
    <w:rsid w:val="007240FA"/>
    <w:rsid w:val="007261D6"/>
    <w:rsid w:val="007263B0"/>
    <w:rsid w:val="007315E5"/>
    <w:rsid w:val="00733552"/>
    <w:rsid w:val="00734BD3"/>
    <w:rsid w:val="00736289"/>
    <w:rsid w:val="00737774"/>
    <w:rsid w:val="007407E2"/>
    <w:rsid w:val="00740D2F"/>
    <w:rsid w:val="00740DA1"/>
    <w:rsid w:val="00752BA7"/>
    <w:rsid w:val="00755742"/>
    <w:rsid w:val="007563AC"/>
    <w:rsid w:val="00760CB3"/>
    <w:rsid w:val="0076125D"/>
    <w:rsid w:val="007632D3"/>
    <w:rsid w:val="00763FFB"/>
    <w:rsid w:val="00764505"/>
    <w:rsid w:val="007709EB"/>
    <w:rsid w:val="007718CA"/>
    <w:rsid w:val="007737CF"/>
    <w:rsid w:val="00775508"/>
    <w:rsid w:val="00777234"/>
    <w:rsid w:val="00782A04"/>
    <w:rsid w:val="007840B8"/>
    <w:rsid w:val="0078443A"/>
    <w:rsid w:val="00785345"/>
    <w:rsid w:val="007863CA"/>
    <w:rsid w:val="00791BD1"/>
    <w:rsid w:val="00793B1B"/>
    <w:rsid w:val="00797288"/>
    <w:rsid w:val="00797D6E"/>
    <w:rsid w:val="007A13BA"/>
    <w:rsid w:val="007A185F"/>
    <w:rsid w:val="007A62A8"/>
    <w:rsid w:val="007A796F"/>
    <w:rsid w:val="007A7CF0"/>
    <w:rsid w:val="007B0F62"/>
    <w:rsid w:val="007B113B"/>
    <w:rsid w:val="007B2376"/>
    <w:rsid w:val="007B64F1"/>
    <w:rsid w:val="007B66F3"/>
    <w:rsid w:val="007C2C62"/>
    <w:rsid w:val="007C5447"/>
    <w:rsid w:val="007C5D78"/>
    <w:rsid w:val="007C6679"/>
    <w:rsid w:val="007D171D"/>
    <w:rsid w:val="007D2E1B"/>
    <w:rsid w:val="007D3FDC"/>
    <w:rsid w:val="007D5286"/>
    <w:rsid w:val="007D5FA1"/>
    <w:rsid w:val="007D703E"/>
    <w:rsid w:val="007D70BA"/>
    <w:rsid w:val="007D7CC2"/>
    <w:rsid w:val="007E24B0"/>
    <w:rsid w:val="007E25D9"/>
    <w:rsid w:val="007E463A"/>
    <w:rsid w:val="007E46F3"/>
    <w:rsid w:val="007E4FD0"/>
    <w:rsid w:val="007E752E"/>
    <w:rsid w:val="007F05DA"/>
    <w:rsid w:val="007F15A9"/>
    <w:rsid w:val="007F17ED"/>
    <w:rsid w:val="007F47C4"/>
    <w:rsid w:val="007F49C1"/>
    <w:rsid w:val="007F5932"/>
    <w:rsid w:val="0080039B"/>
    <w:rsid w:val="00801493"/>
    <w:rsid w:val="00802521"/>
    <w:rsid w:val="00803D2A"/>
    <w:rsid w:val="00805E7A"/>
    <w:rsid w:val="00814223"/>
    <w:rsid w:val="008143D9"/>
    <w:rsid w:val="00815126"/>
    <w:rsid w:val="008166F6"/>
    <w:rsid w:val="008175E2"/>
    <w:rsid w:val="008233B8"/>
    <w:rsid w:val="00824611"/>
    <w:rsid w:val="008256C5"/>
    <w:rsid w:val="008276D3"/>
    <w:rsid w:val="008305AA"/>
    <w:rsid w:val="00830B65"/>
    <w:rsid w:val="00831620"/>
    <w:rsid w:val="00832C64"/>
    <w:rsid w:val="008343E3"/>
    <w:rsid w:val="00834A7D"/>
    <w:rsid w:val="00837A18"/>
    <w:rsid w:val="00837E1E"/>
    <w:rsid w:val="0084287C"/>
    <w:rsid w:val="0084429D"/>
    <w:rsid w:val="00844448"/>
    <w:rsid w:val="0084530D"/>
    <w:rsid w:val="00846E1C"/>
    <w:rsid w:val="00847708"/>
    <w:rsid w:val="00847751"/>
    <w:rsid w:val="00850A6D"/>
    <w:rsid w:val="0085408F"/>
    <w:rsid w:val="00865584"/>
    <w:rsid w:val="00865A33"/>
    <w:rsid w:val="00866BAF"/>
    <w:rsid w:val="00866BE0"/>
    <w:rsid w:val="008729F1"/>
    <w:rsid w:val="00873EF5"/>
    <w:rsid w:val="0087405B"/>
    <w:rsid w:val="00874322"/>
    <w:rsid w:val="00874684"/>
    <w:rsid w:val="00874B8F"/>
    <w:rsid w:val="00874FBD"/>
    <w:rsid w:val="008835D4"/>
    <w:rsid w:val="00890EC3"/>
    <w:rsid w:val="00895755"/>
    <w:rsid w:val="00895FAD"/>
    <w:rsid w:val="00897131"/>
    <w:rsid w:val="00897208"/>
    <w:rsid w:val="008A0A1E"/>
    <w:rsid w:val="008A1C03"/>
    <w:rsid w:val="008A2C9D"/>
    <w:rsid w:val="008A4096"/>
    <w:rsid w:val="008B29D2"/>
    <w:rsid w:val="008B467D"/>
    <w:rsid w:val="008B55E8"/>
    <w:rsid w:val="008B5FEE"/>
    <w:rsid w:val="008B6218"/>
    <w:rsid w:val="008B703C"/>
    <w:rsid w:val="008B78F2"/>
    <w:rsid w:val="008B7BB1"/>
    <w:rsid w:val="008C3D22"/>
    <w:rsid w:val="008C47D0"/>
    <w:rsid w:val="008C5071"/>
    <w:rsid w:val="008C735C"/>
    <w:rsid w:val="008C7AE8"/>
    <w:rsid w:val="008D4B35"/>
    <w:rsid w:val="008D5044"/>
    <w:rsid w:val="008D522A"/>
    <w:rsid w:val="008D604A"/>
    <w:rsid w:val="008D6892"/>
    <w:rsid w:val="008E0190"/>
    <w:rsid w:val="008E1C11"/>
    <w:rsid w:val="008E349F"/>
    <w:rsid w:val="008E5EDB"/>
    <w:rsid w:val="008E6232"/>
    <w:rsid w:val="008E6BB3"/>
    <w:rsid w:val="008E7273"/>
    <w:rsid w:val="008F08A0"/>
    <w:rsid w:val="008F2CF0"/>
    <w:rsid w:val="008F362F"/>
    <w:rsid w:val="008F366C"/>
    <w:rsid w:val="008F4101"/>
    <w:rsid w:val="008F5CF7"/>
    <w:rsid w:val="008F5DAA"/>
    <w:rsid w:val="008F6565"/>
    <w:rsid w:val="008F79C2"/>
    <w:rsid w:val="00901F6C"/>
    <w:rsid w:val="00902763"/>
    <w:rsid w:val="00904E25"/>
    <w:rsid w:val="009051D4"/>
    <w:rsid w:val="00905338"/>
    <w:rsid w:val="00905FEC"/>
    <w:rsid w:val="0091028D"/>
    <w:rsid w:val="00910833"/>
    <w:rsid w:val="00910EF1"/>
    <w:rsid w:val="009111F0"/>
    <w:rsid w:val="009115D1"/>
    <w:rsid w:val="00911D51"/>
    <w:rsid w:val="00912315"/>
    <w:rsid w:val="009124EE"/>
    <w:rsid w:val="00913FD1"/>
    <w:rsid w:val="009140BB"/>
    <w:rsid w:val="009142C4"/>
    <w:rsid w:val="00921729"/>
    <w:rsid w:val="00922675"/>
    <w:rsid w:val="00923048"/>
    <w:rsid w:val="00923C07"/>
    <w:rsid w:val="00926463"/>
    <w:rsid w:val="00926FE3"/>
    <w:rsid w:val="00927742"/>
    <w:rsid w:val="0093123B"/>
    <w:rsid w:val="009318D6"/>
    <w:rsid w:val="00932E43"/>
    <w:rsid w:val="00940F44"/>
    <w:rsid w:val="0094136D"/>
    <w:rsid w:val="009414C5"/>
    <w:rsid w:val="00943DB6"/>
    <w:rsid w:val="00945E00"/>
    <w:rsid w:val="00950521"/>
    <w:rsid w:val="00950F78"/>
    <w:rsid w:val="0095116B"/>
    <w:rsid w:val="00952CE5"/>
    <w:rsid w:val="009530E3"/>
    <w:rsid w:val="00955F15"/>
    <w:rsid w:val="009560E9"/>
    <w:rsid w:val="00956203"/>
    <w:rsid w:val="00956306"/>
    <w:rsid w:val="00960276"/>
    <w:rsid w:val="00961CA8"/>
    <w:rsid w:val="00964A6D"/>
    <w:rsid w:val="009703F5"/>
    <w:rsid w:val="00971056"/>
    <w:rsid w:val="00973019"/>
    <w:rsid w:val="00973157"/>
    <w:rsid w:val="00973929"/>
    <w:rsid w:val="0098075F"/>
    <w:rsid w:val="00980C9E"/>
    <w:rsid w:val="00981350"/>
    <w:rsid w:val="0098257C"/>
    <w:rsid w:val="00982C67"/>
    <w:rsid w:val="00983F3E"/>
    <w:rsid w:val="009845E7"/>
    <w:rsid w:val="00985F0E"/>
    <w:rsid w:val="00991582"/>
    <w:rsid w:val="00991AF0"/>
    <w:rsid w:val="00991F8D"/>
    <w:rsid w:val="00992EBE"/>
    <w:rsid w:val="0099554A"/>
    <w:rsid w:val="00996DE2"/>
    <w:rsid w:val="009975D1"/>
    <w:rsid w:val="00997891"/>
    <w:rsid w:val="009A1882"/>
    <w:rsid w:val="009A4D47"/>
    <w:rsid w:val="009A4E5E"/>
    <w:rsid w:val="009A580A"/>
    <w:rsid w:val="009B06DF"/>
    <w:rsid w:val="009B1E26"/>
    <w:rsid w:val="009B56BB"/>
    <w:rsid w:val="009B6302"/>
    <w:rsid w:val="009C0B64"/>
    <w:rsid w:val="009C0CDF"/>
    <w:rsid w:val="009C2D24"/>
    <w:rsid w:val="009C3C7A"/>
    <w:rsid w:val="009C6935"/>
    <w:rsid w:val="009C6AD8"/>
    <w:rsid w:val="009C7405"/>
    <w:rsid w:val="009D0A56"/>
    <w:rsid w:val="009D3438"/>
    <w:rsid w:val="009D34E5"/>
    <w:rsid w:val="009D4F6D"/>
    <w:rsid w:val="009D6BC2"/>
    <w:rsid w:val="009D6FB0"/>
    <w:rsid w:val="009D761F"/>
    <w:rsid w:val="009E17B2"/>
    <w:rsid w:val="009E2602"/>
    <w:rsid w:val="009E4909"/>
    <w:rsid w:val="009E4BEC"/>
    <w:rsid w:val="009E75E2"/>
    <w:rsid w:val="009F04A6"/>
    <w:rsid w:val="009F36B4"/>
    <w:rsid w:val="009F43F4"/>
    <w:rsid w:val="009F5F80"/>
    <w:rsid w:val="009F66D1"/>
    <w:rsid w:val="00A03846"/>
    <w:rsid w:val="00A03E78"/>
    <w:rsid w:val="00A044C3"/>
    <w:rsid w:val="00A045DA"/>
    <w:rsid w:val="00A0499A"/>
    <w:rsid w:val="00A057D6"/>
    <w:rsid w:val="00A05939"/>
    <w:rsid w:val="00A06B3E"/>
    <w:rsid w:val="00A07544"/>
    <w:rsid w:val="00A07B0D"/>
    <w:rsid w:val="00A1176A"/>
    <w:rsid w:val="00A13610"/>
    <w:rsid w:val="00A148B3"/>
    <w:rsid w:val="00A14CF9"/>
    <w:rsid w:val="00A15342"/>
    <w:rsid w:val="00A15BA9"/>
    <w:rsid w:val="00A20E23"/>
    <w:rsid w:val="00A2197C"/>
    <w:rsid w:val="00A225C8"/>
    <w:rsid w:val="00A22924"/>
    <w:rsid w:val="00A22F78"/>
    <w:rsid w:val="00A24ABF"/>
    <w:rsid w:val="00A26AAE"/>
    <w:rsid w:val="00A26EEA"/>
    <w:rsid w:val="00A272DF"/>
    <w:rsid w:val="00A32E22"/>
    <w:rsid w:val="00A37E42"/>
    <w:rsid w:val="00A41753"/>
    <w:rsid w:val="00A41D16"/>
    <w:rsid w:val="00A430EA"/>
    <w:rsid w:val="00A43475"/>
    <w:rsid w:val="00A45254"/>
    <w:rsid w:val="00A479E3"/>
    <w:rsid w:val="00A50137"/>
    <w:rsid w:val="00A50CDD"/>
    <w:rsid w:val="00A512BB"/>
    <w:rsid w:val="00A522D7"/>
    <w:rsid w:val="00A53BD0"/>
    <w:rsid w:val="00A55527"/>
    <w:rsid w:val="00A556B9"/>
    <w:rsid w:val="00A563F6"/>
    <w:rsid w:val="00A56510"/>
    <w:rsid w:val="00A5687F"/>
    <w:rsid w:val="00A56CE3"/>
    <w:rsid w:val="00A610AA"/>
    <w:rsid w:val="00A639BE"/>
    <w:rsid w:val="00A63F1B"/>
    <w:rsid w:val="00A641BB"/>
    <w:rsid w:val="00A65158"/>
    <w:rsid w:val="00A6546C"/>
    <w:rsid w:val="00A66392"/>
    <w:rsid w:val="00A6764C"/>
    <w:rsid w:val="00A71CAB"/>
    <w:rsid w:val="00A72221"/>
    <w:rsid w:val="00A726E9"/>
    <w:rsid w:val="00A72B89"/>
    <w:rsid w:val="00A72E54"/>
    <w:rsid w:val="00A74B7E"/>
    <w:rsid w:val="00A777F4"/>
    <w:rsid w:val="00A77E80"/>
    <w:rsid w:val="00A808F9"/>
    <w:rsid w:val="00A8183D"/>
    <w:rsid w:val="00A82CC9"/>
    <w:rsid w:val="00A842B0"/>
    <w:rsid w:val="00A873C5"/>
    <w:rsid w:val="00A87695"/>
    <w:rsid w:val="00A904EB"/>
    <w:rsid w:val="00A90752"/>
    <w:rsid w:val="00A92F62"/>
    <w:rsid w:val="00A96875"/>
    <w:rsid w:val="00AA0AC9"/>
    <w:rsid w:val="00AA41A3"/>
    <w:rsid w:val="00AA5314"/>
    <w:rsid w:val="00AA6D66"/>
    <w:rsid w:val="00AB04E5"/>
    <w:rsid w:val="00AB09D3"/>
    <w:rsid w:val="00AB09F5"/>
    <w:rsid w:val="00AB0EA3"/>
    <w:rsid w:val="00AB1DAC"/>
    <w:rsid w:val="00AB6A72"/>
    <w:rsid w:val="00AB7ABA"/>
    <w:rsid w:val="00AC024A"/>
    <w:rsid w:val="00AC3DEC"/>
    <w:rsid w:val="00AC41C5"/>
    <w:rsid w:val="00AC4AE5"/>
    <w:rsid w:val="00AC4E00"/>
    <w:rsid w:val="00AC50E4"/>
    <w:rsid w:val="00AC5190"/>
    <w:rsid w:val="00AC582E"/>
    <w:rsid w:val="00AD2CBF"/>
    <w:rsid w:val="00AD2D71"/>
    <w:rsid w:val="00AD4161"/>
    <w:rsid w:val="00AD5C86"/>
    <w:rsid w:val="00AD6B0D"/>
    <w:rsid w:val="00AE085B"/>
    <w:rsid w:val="00AE0E17"/>
    <w:rsid w:val="00AE30DB"/>
    <w:rsid w:val="00AE56FF"/>
    <w:rsid w:val="00AE57F1"/>
    <w:rsid w:val="00AE68D1"/>
    <w:rsid w:val="00AE7EAD"/>
    <w:rsid w:val="00AF3939"/>
    <w:rsid w:val="00AF3E85"/>
    <w:rsid w:val="00AF3FFB"/>
    <w:rsid w:val="00AF40FF"/>
    <w:rsid w:val="00AF78F7"/>
    <w:rsid w:val="00AF7B12"/>
    <w:rsid w:val="00B005A2"/>
    <w:rsid w:val="00B0210E"/>
    <w:rsid w:val="00B027FC"/>
    <w:rsid w:val="00B03D26"/>
    <w:rsid w:val="00B03EC0"/>
    <w:rsid w:val="00B0549F"/>
    <w:rsid w:val="00B055E4"/>
    <w:rsid w:val="00B05684"/>
    <w:rsid w:val="00B073AC"/>
    <w:rsid w:val="00B10959"/>
    <w:rsid w:val="00B10C3C"/>
    <w:rsid w:val="00B118D2"/>
    <w:rsid w:val="00B137AF"/>
    <w:rsid w:val="00B14F32"/>
    <w:rsid w:val="00B17DA1"/>
    <w:rsid w:val="00B200E1"/>
    <w:rsid w:val="00B21CD7"/>
    <w:rsid w:val="00B239D9"/>
    <w:rsid w:val="00B24373"/>
    <w:rsid w:val="00B26DF8"/>
    <w:rsid w:val="00B27300"/>
    <w:rsid w:val="00B273E5"/>
    <w:rsid w:val="00B278BE"/>
    <w:rsid w:val="00B31366"/>
    <w:rsid w:val="00B3502A"/>
    <w:rsid w:val="00B35049"/>
    <w:rsid w:val="00B3516F"/>
    <w:rsid w:val="00B368F9"/>
    <w:rsid w:val="00B36DE1"/>
    <w:rsid w:val="00B42187"/>
    <w:rsid w:val="00B423F7"/>
    <w:rsid w:val="00B433FB"/>
    <w:rsid w:val="00B4441C"/>
    <w:rsid w:val="00B45BA1"/>
    <w:rsid w:val="00B47584"/>
    <w:rsid w:val="00B5023E"/>
    <w:rsid w:val="00B50370"/>
    <w:rsid w:val="00B514B0"/>
    <w:rsid w:val="00B51F0B"/>
    <w:rsid w:val="00B54E27"/>
    <w:rsid w:val="00B5676A"/>
    <w:rsid w:val="00B570CA"/>
    <w:rsid w:val="00B62DFB"/>
    <w:rsid w:val="00B6464C"/>
    <w:rsid w:val="00B657F9"/>
    <w:rsid w:val="00B67A76"/>
    <w:rsid w:val="00B67B78"/>
    <w:rsid w:val="00B7000B"/>
    <w:rsid w:val="00B71DAD"/>
    <w:rsid w:val="00B72016"/>
    <w:rsid w:val="00B7249F"/>
    <w:rsid w:val="00B7316A"/>
    <w:rsid w:val="00B74348"/>
    <w:rsid w:val="00B753ED"/>
    <w:rsid w:val="00B75C45"/>
    <w:rsid w:val="00B75C46"/>
    <w:rsid w:val="00B804EE"/>
    <w:rsid w:val="00B8112E"/>
    <w:rsid w:val="00B82770"/>
    <w:rsid w:val="00B82D6C"/>
    <w:rsid w:val="00B85129"/>
    <w:rsid w:val="00B85549"/>
    <w:rsid w:val="00B86407"/>
    <w:rsid w:val="00B87B06"/>
    <w:rsid w:val="00B906A9"/>
    <w:rsid w:val="00B918C0"/>
    <w:rsid w:val="00B951C9"/>
    <w:rsid w:val="00B96061"/>
    <w:rsid w:val="00B97787"/>
    <w:rsid w:val="00BA02E8"/>
    <w:rsid w:val="00BA27C1"/>
    <w:rsid w:val="00BA2B61"/>
    <w:rsid w:val="00BA3972"/>
    <w:rsid w:val="00BA6E7B"/>
    <w:rsid w:val="00BB11B8"/>
    <w:rsid w:val="00BB1508"/>
    <w:rsid w:val="00BB7552"/>
    <w:rsid w:val="00BC2091"/>
    <w:rsid w:val="00BC20A7"/>
    <w:rsid w:val="00BC2DCB"/>
    <w:rsid w:val="00BC4B39"/>
    <w:rsid w:val="00BC5125"/>
    <w:rsid w:val="00BC5458"/>
    <w:rsid w:val="00BC5645"/>
    <w:rsid w:val="00BC624F"/>
    <w:rsid w:val="00BC7C76"/>
    <w:rsid w:val="00BD0757"/>
    <w:rsid w:val="00BD2DD8"/>
    <w:rsid w:val="00BD5799"/>
    <w:rsid w:val="00BD7575"/>
    <w:rsid w:val="00BE44F4"/>
    <w:rsid w:val="00BE4D66"/>
    <w:rsid w:val="00BE5F22"/>
    <w:rsid w:val="00BE653D"/>
    <w:rsid w:val="00BE7582"/>
    <w:rsid w:val="00BF4C7E"/>
    <w:rsid w:val="00BF5E0E"/>
    <w:rsid w:val="00BF671B"/>
    <w:rsid w:val="00BF7C97"/>
    <w:rsid w:val="00BF7E08"/>
    <w:rsid w:val="00BF7EC9"/>
    <w:rsid w:val="00BF7FA6"/>
    <w:rsid w:val="00C0239B"/>
    <w:rsid w:val="00C02BE5"/>
    <w:rsid w:val="00C108CC"/>
    <w:rsid w:val="00C10A2A"/>
    <w:rsid w:val="00C10A7F"/>
    <w:rsid w:val="00C12419"/>
    <w:rsid w:val="00C128B5"/>
    <w:rsid w:val="00C12A20"/>
    <w:rsid w:val="00C2004B"/>
    <w:rsid w:val="00C202B1"/>
    <w:rsid w:val="00C21560"/>
    <w:rsid w:val="00C2363B"/>
    <w:rsid w:val="00C2480F"/>
    <w:rsid w:val="00C260B8"/>
    <w:rsid w:val="00C26702"/>
    <w:rsid w:val="00C27174"/>
    <w:rsid w:val="00C3080A"/>
    <w:rsid w:val="00C329C6"/>
    <w:rsid w:val="00C33333"/>
    <w:rsid w:val="00C33C5A"/>
    <w:rsid w:val="00C352D9"/>
    <w:rsid w:val="00C35880"/>
    <w:rsid w:val="00C370E6"/>
    <w:rsid w:val="00C37E32"/>
    <w:rsid w:val="00C403C7"/>
    <w:rsid w:val="00C407F9"/>
    <w:rsid w:val="00C41D16"/>
    <w:rsid w:val="00C41D67"/>
    <w:rsid w:val="00C43238"/>
    <w:rsid w:val="00C448D4"/>
    <w:rsid w:val="00C51380"/>
    <w:rsid w:val="00C51596"/>
    <w:rsid w:val="00C55534"/>
    <w:rsid w:val="00C56626"/>
    <w:rsid w:val="00C56FD9"/>
    <w:rsid w:val="00C57606"/>
    <w:rsid w:val="00C60454"/>
    <w:rsid w:val="00C608EF"/>
    <w:rsid w:val="00C60FB7"/>
    <w:rsid w:val="00C62887"/>
    <w:rsid w:val="00C6322B"/>
    <w:rsid w:val="00C6387A"/>
    <w:rsid w:val="00C649E7"/>
    <w:rsid w:val="00C66EA4"/>
    <w:rsid w:val="00C67BBB"/>
    <w:rsid w:val="00C7100E"/>
    <w:rsid w:val="00C73593"/>
    <w:rsid w:val="00C7470B"/>
    <w:rsid w:val="00C74CEB"/>
    <w:rsid w:val="00C75306"/>
    <w:rsid w:val="00C753F0"/>
    <w:rsid w:val="00C76333"/>
    <w:rsid w:val="00C764FE"/>
    <w:rsid w:val="00C82351"/>
    <w:rsid w:val="00C82B9C"/>
    <w:rsid w:val="00C83CE0"/>
    <w:rsid w:val="00C83F8F"/>
    <w:rsid w:val="00C8562F"/>
    <w:rsid w:val="00C85F4E"/>
    <w:rsid w:val="00C85FBC"/>
    <w:rsid w:val="00C900D5"/>
    <w:rsid w:val="00C94270"/>
    <w:rsid w:val="00C94B19"/>
    <w:rsid w:val="00C95A3C"/>
    <w:rsid w:val="00C96777"/>
    <w:rsid w:val="00C9731D"/>
    <w:rsid w:val="00CA1644"/>
    <w:rsid w:val="00CA38DC"/>
    <w:rsid w:val="00CA4CE7"/>
    <w:rsid w:val="00CA5266"/>
    <w:rsid w:val="00CA6D3F"/>
    <w:rsid w:val="00CA796A"/>
    <w:rsid w:val="00CB1E01"/>
    <w:rsid w:val="00CB1FF9"/>
    <w:rsid w:val="00CB23D8"/>
    <w:rsid w:val="00CB2C0B"/>
    <w:rsid w:val="00CB364A"/>
    <w:rsid w:val="00CB3CA8"/>
    <w:rsid w:val="00CB6D96"/>
    <w:rsid w:val="00CB78C9"/>
    <w:rsid w:val="00CC0165"/>
    <w:rsid w:val="00CC2C1B"/>
    <w:rsid w:val="00CC2CB3"/>
    <w:rsid w:val="00CC5C1D"/>
    <w:rsid w:val="00CD0322"/>
    <w:rsid w:val="00CD04B8"/>
    <w:rsid w:val="00CD1C40"/>
    <w:rsid w:val="00CD2808"/>
    <w:rsid w:val="00CD312D"/>
    <w:rsid w:val="00CD48B7"/>
    <w:rsid w:val="00CD5622"/>
    <w:rsid w:val="00CE2121"/>
    <w:rsid w:val="00CE296A"/>
    <w:rsid w:val="00CE668A"/>
    <w:rsid w:val="00CF04A0"/>
    <w:rsid w:val="00CF2344"/>
    <w:rsid w:val="00CF2B58"/>
    <w:rsid w:val="00CF519D"/>
    <w:rsid w:val="00D02902"/>
    <w:rsid w:val="00D02E13"/>
    <w:rsid w:val="00D04188"/>
    <w:rsid w:val="00D05EE0"/>
    <w:rsid w:val="00D0686D"/>
    <w:rsid w:val="00D1013C"/>
    <w:rsid w:val="00D10A97"/>
    <w:rsid w:val="00D141E3"/>
    <w:rsid w:val="00D21005"/>
    <w:rsid w:val="00D22ED8"/>
    <w:rsid w:val="00D23AA0"/>
    <w:rsid w:val="00D2750E"/>
    <w:rsid w:val="00D27D2F"/>
    <w:rsid w:val="00D31D8D"/>
    <w:rsid w:val="00D31DF8"/>
    <w:rsid w:val="00D33A92"/>
    <w:rsid w:val="00D3578B"/>
    <w:rsid w:val="00D36DAE"/>
    <w:rsid w:val="00D36ED0"/>
    <w:rsid w:val="00D37602"/>
    <w:rsid w:val="00D43AC9"/>
    <w:rsid w:val="00D4795C"/>
    <w:rsid w:val="00D47A79"/>
    <w:rsid w:val="00D51273"/>
    <w:rsid w:val="00D51875"/>
    <w:rsid w:val="00D521ED"/>
    <w:rsid w:val="00D5220D"/>
    <w:rsid w:val="00D523B0"/>
    <w:rsid w:val="00D53109"/>
    <w:rsid w:val="00D57DB9"/>
    <w:rsid w:val="00D57E82"/>
    <w:rsid w:val="00D6012D"/>
    <w:rsid w:val="00D62F12"/>
    <w:rsid w:val="00D63D19"/>
    <w:rsid w:val="00D649E4"/>
    <w:rsid w:val="00D6643E"/>
    <w:rsid w:val="00D66D37"/>
    <w:rsid w:val="00D670BC"/>
    <w:rsid w:val="00D67714"/>
    <w:rsid w:val="00D7108E"/>
    <w:rsid w:val="00D71287"/>
    <w:rsid w:val="00D74494"/>
    <w:rsid w:val="00D7489B"/>
    <w:rsid w:val="00D762CB"/>
    <w:rsid w:val="00D766D3"/>
    <w:rsid w:val="00D76C01"/>
    <w:rsid w:val="00D76E12"/>
    <w:rsid w:val="00D773ED"/>
    <w:rsid w:val="00D779E9"/>
    <w:rsid w:val="00D77BF5"/>
    <w:rsid w:val="00D77D6E"/>
    <w:rsid w:val="00D816C7"/>
    <w:rsid w:val="00D822EE"/>
    <w:rsid w:val="00D84D17"/>
    <w:rsid w:val="00D84DD0"/>
    <w:rsid w:val="00D85155"/>
    <w:rsid w:val="00D92514"/>
    <w:rsid w:val="00D94E74"/>
    <w:rsid w:val="00D97BD9"/>
    <w:rsid w:val="00D97DBF"/>
    <w:rsid w:val="00DA2899"/>
    <w:rsid w:val="00DA4628"/>
    <w:rsid w:val="00DA4F93"/>
    <w:rsid w:val="00DA61D4"/>
    <w:rsid w:val="00DA750B"/>
    <w:rsid w:val="00DB0C20"/>
    <w:rsid w:val="00DB43E8"/>
    <w:rsid w:val="00DB491D"/>
    <w:rsid w:val="00DB7EFA"/>
    <w:rsid w:val="00DC1B5D"/>
    <w:rsid w:val="00DC26DF"/>
    <w:rsid w:val="00DC2879"/>
    <w:rsid w:val="00DC3442"/>
    <w:rsid w:val="00DC41CB"/>
    <w:rsid w:val="00DC4F62"/>
    <w:rsid w:val="00DC5CE9"/>
    <w:rsid w:val="00DC67B1"/>
    <w:rsid w:val="00DD019C"/>
    <w:rsid w:val="00DD0219"/>
    <w:rsid w:val="00DD05A2"/>
    <w:rsid w:val="00DD0AF7"/>
    <w:rsid w:val="00DD2118"/>
    <w:rsid w:val="00DE007B"/>
    <w:rsid w:val="00DE08F0"/>
    <w:rsid w:val="00DE1936"/>
    <w:rsid w:val="00DE4121"/>
    <w:rsid w:val="00DE46C7"/>
    <w:rsid w:val="00DE6DF2"/>
    <w:rsid w:val="00DE760E"/>
    <w:rsid w:val="00DF0331"/>
    <w:rsid w:val="00DF0E24"/>
    <w:rsid w:val="00DF1A81"/>
    <w:rsid w:val="00DF7651"/>
    <w:rsid w:val="00DF7B3B"/>
    <w:rsid w:val="00DF7CDF"/>
    <w:rsid w:val="00E001ED"/>
    <w:rsid w:val="00E010A3"/>
    <w:rsid w:val="00E0125C"/>
    <w:rsid w:val="00E01270"/>
    <w:rsid w:val="00E116DE"/>
    <w:rsid w:val="00E14619"/>
    <w:rsid w:val="00E14B9D"/>
    <w:rsid w:val="00E150DE"/>
    <w:rsid w:val="00E15F41"/>
    <w:rsid w:val="00E1621B"/>
    <w:rsid w:val="00E16B38"/>
    <w:rsid w:val="00E1751D"/>
    <w:rsid w:val="00E17EFB"/>
    <w:rsid w:val="00E223A5"/>
    <w:rsid w:val="00E22519"/>
    <w:rsid w:val="00E26AC8"/>
    <w:rsid w:val="00E33D9E"/>
    <w:rsid w:val="00E34152"/>
    <w:rsid w:val="00E35642"/>
    <w:rsid w:val="00E35EBA"/>
    <w:rsid w:val="00E3798C"/>
    <w:rsid w:val="00E42ED2"/>
    <w:rsid w:val="00E4560B"/>
    <w:rsid w:val="00E50448"/>
    <w:rsid w:val="00E50F9E"/>
    <w:rsid w:val="00E51542"/>
    <w:rsid w:val="00E548EF"/>
    <w:rsid w:val="00E57DAF"/>
    <w:rsid w:val="00E6238E"/>
    <w:rsid w:val="00E639A3"/>
    <w:rsid w:val="00E67745"/>
    <w:rsid w:val="00E67F4F"/>
    <w:rsid w:val="00E77519"/>
    <w:rsid w:val="00E8169A"/>
    <w:rsid w:val="00E81999"/>
    <w:rsid w:val="00E83FA6"/>
    <w:rsid w:val="00E90A45"/>
    <w:rsid w:val="00E950DD"/>
    <w:rsid w:val="00E96091"/>
    <w:rsid w:val="00E961CA"/>
    <w:rsid w:val="00E96ADE"/>
    <w:rsid w:val="00E96BFA"/>
    <w:rsid w:val="00EA0BBC"/>
    <w:rsid w:val="00EA1028"/>
    <w:rsid w:val="00EA12AA"/>
    <w:rsid w:val="00EA143B"/>
    <w:rsid w:val="00EA1559"/>
    <w:rsid w:val="00EA343D"/>
    <w:rsid w:val="00EA36C1"/>
    <w:rsid w:val="00EA41A8"/>
    <w:rsid w:val="00EA4CCB"/>
    <w:rsid w:val="00EA5F5B"/>
    <w:rsid w:val="00EA69B7"/>
    <w:rsid w:val="00EB032D"/>
    <w:rsid w:val="00EB3937"/>
    <w:rsid w:val="00EB6010"/>
    <w:rsid w:val="00EB719E"/>
    <w:rsid w:val="00EC0D50"/>
    <w:rsid w:val="00EC18CD"/>
    <w:rsid w:val="00EC1DC5"/>
    <w:rsid w:val="00EC387E"/>
    <w:rsid w:val="00EC4516"/>
    <w:rsid w:val="00EC4D0B"/>
    <w:rsid w:val="00EC637F"/>
    <w:rsid w:val="00ED19A0"/>
    <w:rsid w:val="00ED210D"/>
    <w:rsid w:val="00ED383F"/>
    <w:rsid w:val="00ED4616"/>
    <w:rsid w:val="00ED49A5"/>
    <w:rsid w:val="00ED5318"/>
    <w:rsid w:val="00ED5456"/>
    <w:rsid w:val="00ED57F2"/>
    <w:rsid w:val="00ED5BAD"/>
    <w:rsid w:val="00ED7CC3"/>
    <w:rsid w:val="00EE0DA5"/>
    <w:rsid w:val="00EE25F3"/>
    <w:rsid w:val="00EE2CFA"/>
    <w:rsid w:val="00EE3A10"/>
    <w:rsid w:val="00EE55E7"/>
    <w:rsid w:val="00EE6D5B"/>
    <w:rsid w:val="00EE7865"/>
    <w:rsid w:val="00EE78DB"/>
    <w:rsid w:val="00EE7C24"/>
    <w:rsid w:val="00EE7DAC"/>
    <w:rsid w:val="00EE7E35"/>
    <w:rsid w:val="00EF226E"/>
    <w:rsid w:val="00EF2484"/>
    <w:rsid w:val="00EF282D"/>
    <w:rsid w:val="00EF2F4C"/>
    <w:rsid w:val="00EF3FC7"/>
    <w:rsid w:val="00EF41FF"/>
    <w:rsid w:val="00EF66A4"/>
    <w:rsid w:val="00EF7835"/>
    <w:rsid w:val="00EF7DB9"/>
    <w:rsid w:val="00F02D2A"/>
    <w:rsid w:val="00F043D7"/>
    <w:rsid w:val="00F048F8"/>
    <w:rsid w:val="00F04EA6"/>
    <w:rsid w:val="00F059AC"/>
    <w:rsid w:val="00F061E5"/>
    <w:rsid w:val="00F100B9"/>
    <w:rsid w:val="00F137C8"/>
    <w:rsid w:val="00F15672"/>
    <w:rsid w:val="00F1598C"/>
    <w:rsid w:val="00F16FAD"/>
    <w:rsid w:val="00F17661"/>
    <w:rsid w:val="00F20B93"/>
    <w:rsid w:val="00F21D34"/>
    <w:rsid w:val="00F23A2B"/>
    <w:rsid w:val="00F3394B"/>
    <w:rsid w:val="00F3704E"/>
    <w:rsid w:val="00F37ABF"/>
    <w:rsid w:val="00F40DA3"/>
    <w:rsid w:val="00F4101B"/>
    <w:rsid w:val="00F43906"/>
    <w:rsid w:val="00F524DA"/>
    <w:rsid w:val="00F528C7"/>
    <w:rsid w:val="00F54B33"/>
    <w:rsid w:val="00F55396"/>
    <w:rsid w:val="00F5540B"/>
    <w:rsid w:val="00F57128"/>
    <w:rsid w:val="00F57660"/>
    <w:rsid w:val="00F609B0"/>
    <w:rsid w:val="00F636F1"/>
    <w:rsid w:val="00F63D25"/>
    <w:rsid w:val="00F6634A"/>
    <w:rsid w:val="00F67324"/>
    <w:rsid w:val="00F67909"/>
    <w:rsid w:val="00F67A6B"/>
    <w:rsid w:val="00F7093D"/>
    <w:rsid w:val="00F721A9"/>
    <w:rsid w:val="00F752EC"/>
    <w:rsid w:val="00F769F3"/>
    <w:rsid w:val="00F815CE"/>
    <w:rsid w:val="00F835EE"/>
    <w:rsid w:val="00F84BE4"/>
    <w:rsid w:val="00F85663"/>
    <w:rsid w:val="00F90B37"/>
    <w:rsid w:val="00F9459C"/>
    <w:rsid w:val="00F94B98"/>
    <w:rsid w:val="00F971D5"/>
    <w:rsid w:val="00FA1906"/>
    <w:rsid w:val="00FA257F"/>
    <w:rsid w:val="00FA45C0"/>
    <w:rsid w:val="00FB07AD"/>
    <w:rsid w:val="00FB15B7"/>
    <w:rsid w:val="00FB172F"/>
    <w:rsid w:val="00FB347A"/>
    <w:rsid w:val="00FB34F3"/>
    <w:rsid w:val="00FB4486"/>
    <w:rsid w:val="00FB4EA7"/>
    <w:rsid w:val="00FC05F0"/>
    <w:rsid w:val="00FC4E45"/>
    <w:rsid w:val="00FC5A5E"/>
    <w:rsid w:val="00FD51B6"/>
    <w:rsid w:val="00FE4139"/>
    <w:rsid w:val="00FE6CDB"/>
    <w:rsid w:val="00FE7035"/>
    <w:rsid w:val="00FE7AA4"/>
    <w:rsid w:val="00FE7D1E"/>
    <w:rsid w:val="00FF199A"/>
    <w:rsid w:val="00FF23D3"/>
    <w:rsid w:val="00FF30AC"/>
    <w:rsid w:val="00FF32B3"/>
    <w:rsid w:val="00FF3FA9"/>
    <w:rsid w:val="00FF4124"/>
    <w:rsid w:val="00FF4E77"/>
    <w:rsid w:val="00FF563D"/>
    <w:rsid w:val="00FF5F04"/>
    <w:rsid w:val="00FF628C"/>
    <w:rsid w:val="00FF62AA"/>
    <w:rsid w:val="00FF68A0"/>
    <w:rsid w:val="013C4691"/>
    <w:rsid w:val="0157371E"/>
    <w:rsid w:val="02945DD8"/>
    <w:rsid w:val="02BDFA5C"/>
    <w:rsid w:val="034A31D0"/>
    <w:rsid w:val="040F54D9"/>
    <w:rsid w:val="042A6252"/>
    <w:rsid w:val="0438FF5A"/>
    <w:rsid w:val="04F0232B"/>
    <w:rsid w:val="04F0A8D8"/>
    <w:rsid w:val="055B00F5"/>
    <w:rsid w:val="0639A8C3"/>
    <w:rsid w:val="06C1FC0B"/>
    <w:rsid w:val="070ED494"/>
    <w:rsid w:val="07790578"/>
    <w:rsid w:val="07D70223"/>
    <w:rsid w:val="081ABB56"/>
    <w:rsid w:val="082B015E"/>
    <w:rsid w:val="0835A3E4"/>
    <w:rsid w:val="08DE7675"/>
    <w:rsid w:val="09C11D25"/>
    <w:rsid w:val="0A126D8B"/>
    <w:rsid w:val="0A450B84"/>
    <w:rsid w:val="0A6CAC1F"/>
    <w:rsid w:val="0AA941B8"/>
    <w:rsid w:val="0AF3BB5F"/>
    <w:rsid w:val="0B370345"/>
    <w:rsid w:val="0CF82547"/>
    <w:rsid w:val="0D068A9D"/>
    <w:rsid w:val="0D590636"/>
    <w:rsid w:val="0D7F2FDF"/>
    <w:rsid w:val="0DA011EA"/>
    <w:rsid w:val="0DBECB9F"/>
    <w:rsid w:val="0F840458"/>
    <w:rsid w:val="103ACAAD"/>
    <w:rsid w:val="107803F9"/>
    <w:rsid w:val="107DEEBA"/>
    <w:rsid w:val="10DDA5AF"/>
    <w:rsid w:val="10E83206"/>
    <w:rsid w:val="10F16E68"/>
    <w:rsid w:val="117F8785"/>
    <w:rsid w:val="12F5A262"/>
    <w:rsid w:val="1355CA4A"/>
    <w:rsid w:val="1359449A"/>
    <w:rsid w:val="140C89C6"/>
    <w:rsid w:val="14E8EB70"/>
    <w:rsid w:val="1533A30D"/>
    <w:rsid w:val="15C4A962"/>
    <w:rsid w:val="171FB863"/>
    <w:rsid w:val="1837A60A"/>
    <w:rsid w:val="185C0FBA"/>
    <w:rsid w:val="18DBB998"/>
    <w:rsid w:val="1972F57D"/>
    <w:rsid w:val="19F9E74B"/>
    <w:rsid w:val="1A1A5116"/>
    <w:rsid w:val="1A3490DF"/>
    <w:rsid w:val="1AC19D28"/>
    <w:rsid w:val="1AC8FF0D"/>
    <w:rsid w:val="1B09E2F4"/>
    <w:rsid w:val="1B2A2FD6"/>
    <w:rsid w:val="1B850E14"/>
    <w:rsid w:val="1C92FE09"/>
    <w:rsid w:val="1D3D4235"/>
    <w:rsid w:val="1DE62287"/>
    <w:rsid w:val="1DF7FEFE"/>
    <w:rsid w:val="1F568D8B"/>
    <w:rsid w:val="1F8243B7"/>
    <w:rsid w:val="1FAE77F6"/>
    <w:rsid w:val="204AFF4B"/>
    <w:rsid w:val="2072132F"/>
    <w:rsid w:val="2267AA5B"/>
    <w:rsid w:val="22964141"/>
    <w:rsid w:val="23E897F4"/>
    <w:rsid w:val="24C6054D"/>
    <w:rsid w:val="24D1B603"/>
    <w:rsid w:val="24E9ED63"/>
    <w:rsid w:val="251496AC"/>
    <w:rsid w:val="25FB905B"/>
    <w:rsid w:val="2600F340"/>
    <w:rsid w:val="26AC04AD"/>
    <w:rsid w:val="27B89884"/>
    <w:rsid w:val="2803AC60"/>
    <w:rsid w:val="28119D5B"/>
    <w:rsid w:val="2905CD14"/>
    <w:rsid w:val="29505832"/>
    <w:rsid w:val="29A5DE86"/>
    <w:rsid w:val="2AE721BC"/>
    <w:rsid w:val="2B1047C2"/>
    <w:rsid w:val="2B1C5C21"/>
    <w:rsid w:val="2B2B9622"/>
    <w:rsid w:val="2B36E9E0"/>
    <w:rsid w:val="2B52038A"/>
    <w:rsid w:val="2B53FA8F"/>
    <w:rsid w:val="2B657328"/>
    <w:rsid w:val="2B76A406"/>
    <w:rsid w:val="2D3540E5"/>
    <w:rsid w:val="2D807793"/>
    <w:rsid w:val="2D8E311A"/>
    <w:rsid w:val="2DA2E166"/>
    <w:rsid w:val="2DF1ABA3"/>
    <w:rsid w:val="2DFCDAC5"/>
    <w:rsid w:val="2E4504B8"/>
    <w:rsid w:val="2F908506"/>
    <w:rsid w:val="2FAA1DE4"/>
    <w:rsid w:val="2FBCFB19"/>
    <w:rsid w:val="2FCCAFAA"/>
    <w:rsid w:val="2FE538A1"/>
    <w:rsid w:val="30A9FF09"/>
    <w:rsid w:val="30BF6EA1"/>
    <w:rsid w:val="30EFECAE"/>
    <w:rsid w:val="3124948A"/>
    <w:rsid w:val="315E607A"/>
    <w:rsid w:val="3160E13E"/>
    <w:rsid w:val="31E9694C"/>
    <w:rsid w:val="32363F68"/>
    <w:rsid w:val="323B7E20"/>
    <w:rsid w:val="3250D366"/>
    <w:rsid w:val="32609989"/>
    <w:rsid w:val="3276E4D6"/>
    <w:rsid w:val="334CA0ED"/>
    <w:rsid w:val="334E739F"/>
    <w:rsid w:val="3355ADFD"/>
    <w:rsid w:val="33A794F1"/>
    <w:rsid w:val="34352280"/>
    <w:rsid w:val="34827D00"/>
    <w:rsid w:val="356DBCF7"/>
    <w:rsid w:val="35BFA026"/>
    <w:rsid w:val="35EAC445"/>
    <w:rsid w:val="3612822A"/>
    <w:rsid w:val="3829AB54"/>
    <w:rsid w:val="389C9861"/>
    <w:rsid w:val="38E3D755"/>
    <w:rsid w:val="39E6003E"/>
    <w:rsid w:val="3A2D06CB"/>
    <w:rsid w:val="3AC42953"/>
    <w:rsid w:val="3AFA18B4"/>
    <w:rsid w:val="3B8A3CC5"/>
    <w:rsid w:val="3BA4E285"/>
    <w:rsid w:val="3BF2DFC8"/>
    <w:rsid w:val="3CA06779"/>
    <w:rsid w:val="3D6A15FF"/>
    <w:rsid w:val="3E2DE0C6"/>
    <w:rsid w:val="3E321BD5"/>
    <w:rsid w:val="3EC05011"/>
    <w:rsid w:val="3EC2BF5E"/>
    <w:rsid w:val="3EE86C4B"/>
    <w:rsid w:val="3F0D711B"/>
    <w:rsid w:val="3F2F35FF"/>
    <w:rsid w:val="3F42D024"/>
    <w:rsid w:val="3F533ED3"/>
    <w:rsid w:val="3F854551"/>
    <w:rsid w:val="40C6E722"/>
    <w:rsid w:val="41253C70"/>
    <w:rsid w:val="42746EA8"/>
    <w:rsid w:val="42E177C0"/>
    <w:rsid w:val="43A4CBAA"/>
    <w:rsid w:val="43A6CCD9"/>
    <w:rsid w:val="449918C4"/>
    <w:rsid w:val="44C2F5C7"/>
    <w:rsid w:val="45A9AE26"/>
    <w:rsid w:val="46413ED7"/>
    <w:rsid w:val="466B9592"/>
    <w:rsid w:val="4675EB41"/>
    <w:rsid w:val="46D6AF24"/>
    <w:rsid w:val="46DFCADE"/>
    <w:rsid w:val="4704B215"/>
    <w:rsid w:val="473E76EB"/>
    <w:rsid w:val="479A99F7"/>
    <w:rsid w:val="47E441AF"/>
    <w:rsid w:val="47E79A82"/>
    <w:rsid w:val="47F86BCA"/>
    <w:rsid w:val="48A82C51"/>
    <w:rsid w:val="48B65926"/>
    <w:rsid w:val="48D0CD5B"/>
    <w:rsid w:val="492CEDA4"/>
    <w:rsid w:val="4972697C"/>
    <w:rsid w:val="4B9541B1"/>
    <w:rsid w:val="4BB91900"/>
    <w:rsid w:val="4C82603D"/>
    <w:rsid w:val="4CB1D094"/>
    <w:rsid w:val="4CBA78F7"/>
    <w:rsid w:val="4CE2E9B1"/>
    <w:rsid w:val="4D0F5ADC"/>
    <w:rsid w:val="4D4FB9BE"/>
    <w:rsid w:val="4E881019"/>
    <w:rsid w:val="4E9C7803"/>
    <w:rsid w:val="4EC19968"/>
    <w:rsid w:val="4EE1E776"/>
    <w:rsid w:val="4F1F38C2"/>
    <w:rsid w:val="4F749620"/>
    <w:rsid w:val="4FACDD39"/>
    <w:rsid w:val="503F1624"/>
    <w:rsid w:val="5067609D"/>
    <w:rsid w:val="509E0CF3"/>
    <w:rsid w:val="50C909EA"/>
    <w:rsid w:val="51B492D7"/>
    <w:rsid w:val="524669DC"/>
    <w:rsid w:val="537304F8"/>
    <w:rsid w:val="5387A425"/>
    <w:rsid w:val="539717C4"/>
    <w:rsid w:val="53DBBA05"/>
    <w:rsid w:val="5421E0FC"/>
    <w:rsid w:val="5532AE91"/>
    <w:rsid w:val="5563F9E7"/>
    <w:rsid w:val="559D42F9"/>
    <w:rsid w:val="561C41EB"/>
    <w:rsid w:val="56360094"/>
    <w:rsid w:val="56A764B0"/>
    <w:rsid w:val="56BB518C"/>
    <w:rsid w:val="56BC846B"/>
    <w:rsid w:val="575B8E4D"/>
    <w:rsid w:val="583E6CA2"/>
    <w:rsid w:val="5949A831"/>
    <w:rsid w:val="59C639E0"/>
    <w:rsid w:val="5B00A2DF"/>
    <w:rsid w:val="5B2C03CB"/>
    <w:rsid w:val="5B906AC8"/>
    <w:rsid w:val="5B98C955"/>
    <w:rsid w:val="5C8F5669"/>
    <w:rsid w:val="5D5E90A6"/>
    <w:rsid w:val="5E010319"/>
    <w:rsid w:val="5E74032C"/>
    <w:rsid w:val="5E80767D"/>
    <w:rsid w:val="5ED29CE3"/>
    <w:rsid w:val="5F52CF82"/>
    <w:rsid w:val="5F599FCD"/>
    <w:rsid w:val="6016D81C"/>
    <w:rsid w:val="607FAE5C"/>
    <w:rsid w:val="6097ADF3"/>
    <w:rsid w:val="60FA2293"/>
    <w:rsid w:val="6145FA05"/>
    <w:rsid w:val="6158F30D"/>
    <w:rsid w:val="6177B0F3"/>
    <w:rsid w:val="629ACAEA"/>
    <w:rsid w:val="6366BDA1"/>
    <w:rsid w:val="636999E0"/>
    <w:rsid w:val="658239F1"/>
    <w:rsid w:val="65CFD36D"/>
    <w:rsid w:val="663BEDF7"/>
    <w:rsid w:val="664BE7CC"/>
    <w:rsid w:val="66843AFE"/>
    <w:rsid w:val="66B01B59"/>
    <w:rsid w:val="66D13D1B"/>
    <w:rsid w:val="673CAA6E"/>
    <w:rsid w:val="675C9089"/>
    <w:rsid w:val="6780B18B"/>
    <w:rsid w:val="67B022B8"/>
    <w:rsid w:val="68593A1A"/>
    <w:rsid w:val="68AD1DE7"/>
    <w:rsid w:val="6906955D"/>
    <w:rsid w:val="69E612BC"/>
    <w:rsid w:val="69F01972"/>
    <w:rsid w:val="6A6C104B"/>
    <w:rsid w:val="6A713A34"/>
    <w:rsid w:val="6AC34270"/>
    <w:rsid w:val="6B316733"/>
    <w:rsid w:val="6B4B7BB5"/>
    <w:rsid w:val="6B815966"/>
    <w:rsid w:val="6B9A7FBC"/>
    <w:rsid w:val="6BFC119F"/>
    <w:rsid w:val="6C12D034"/>
    <w:rsid w:val="6C8C67A5"/>
    <w:rsid w:val="6CC4DCC2"/>
    <w:rsid w:val="6D48E4D2"/>
    <w:rsid w:val="6D81BCFD"/>
    <w:rsid w:val="6D90E8C5"/>
    <w:rsid w:val="6DCD15CF"/>
    <w:rsid w:val="6EE96F64"/>
    <w:rsid w:val="6F0AB3F6"/>
    <w:rsid w:val="6F111A8E"/>
    <w:rsid w:val="7043DB07"/>
    <w:rsid w:val="70AA2E11"/>
    <w:rsid w:val="7138C869"/>
    <w:rsid w:val="71FD5B76"/>
    <w:rsid w:val="720D404C"/>
    <w:rsid w:val="721EF5B3"/>
    <w:rsid w:val="72551618"/>
    <w:rsid w:val="729085DE"/>
    <w:rsid w:val="72D50BFA"/>
    <w:rsid w:val="72E38EB7"/>
    <w:rsid w:val="72F90A8B"/>
    <w:rsid w:val="74515F79"/>
    <w:rsid w:val="746F2CC7"/>
    <w:rsid w:val="7557921A"/>
    <w:rsid w:val="75B9911C"/>
    <w:rsid w:val="75E247F0"/>
    <w:rsid w:val="7619AEFB"/>
    <w:rsid w:val="761D9D2F"/>
    <w:rsid w:val="76589DD5"/>
    <w:rsid w:val="76780D67"/>
    <w:rsid w:val="76D94DF2"/>
    <w:rsid w:val="770A7D38"/>
    <w:rsid w:val="779A2B75"/>
    <w:rsid w:val="77E8D575"/>
    <w:rsid w:val="78059890"/>
    <w:rsid w:val="7821F331"/>
    <w:rsid w:val="7832BEF1"/>
    <w:rsid w:val="7890802E"/>
    <w:rsid w:val="79B4BB65"/>
    <w:rsid w:val="79FE9CD1"/>
    <w:rsid w:val="7A18A752"/>
    <w:rsid w:val="7B7E6C6E"/>
    <w:rsid w:val="7BCE748D"/>
    <w:rsid w:val="7D39160D"/>
    <w:rsid w:val="7D9F8991"/>
    <w:rsid w:val="7DA57C23"/>
    <w:rsid w:val="7E317DB6"/>
    <w:rsid w:val="7E4B9B0C"/>
    <w:rsid w:val="7E5C39C1"/>
    <w:rsid w:val="7E9FEC11"/>
    <w:rsid w:val="7EDD2352"/>
    <w:rsid w:val="7EF1D352"/>
    <w:rsid w:val="7F149445"/>
    <w:rsid w:val="7F15547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050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B57"/>
    <w:pPr>
      <w:spacing w:before="120" w:after="120" w:line="271" w:lineRule="auto"/>
      <w:jc w:val="both"/>
    </w:pPr>
    <w:rPr>
      <w:rFonts w:ascii="Arial" w:eastAsiaTheme="minorEastAsia" w:hAnsi="Arial"/>
      <w:kern w:val="0"/>
      <w:szCs w:val="20"/>
      <w:lang w:eastAsia="zh-CN"/>
      <w14:ligatures w14:val="none"/>
    </w:rPr>
  </w:style>
  <w:style w:type="paragraph" w:styleId="Heading1">
    <w:name w:val="heading 1"/>
    <w:basedOn w:val="Normal"/>
    <w:next w:val="Normal"/>
    <w:link w:val="Heading1Char"/>
    <w:uiPriority w:val="9"/>
    <w:qFormat/>
    <w:rsid w:val="00760C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0C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0C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28C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4175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ad,Odstavec_muj,Odstavec cíl se seznamem,Odstavec se seznamem5,Odrážky,Obrázek,_Odstavec se seznamem,Seznam - odrážky,List Paragraph compact,Normal bullet 2,Paragraphe de liste 2,Reference list,Bullet list,Paragraph,Reference List"/>
    <w:basedOn w:val="Normal"/>
    <w:link w:val="ListParagraphChar"/>
    <w:uiPriority w:val="34"/>
    <w:qFormat/>
    <w:rsid w:val="00425B57"/>
    <w:pPr>
      <w:ind w:left="720"/>
      <w:contextualSpacing/>
    </w:pPr>
  </w:style>
  <w:style w:type="character" w:customStyle="1" w:styleId="ListParagraphChar">
    <w:name w:val="List Paragraph Char"/>
    <w:aliases w:val="Nad Char,Odstavec_muj Char,Odstavec cíl se seznamem Char,Odstavec se seznamem5 Char,Odrážky Char,Obrázek Char,_Odstavec se seznamem Char,Seznam - odrážky Char,List Paragraph compact Char,Normal bullet 2 Char,Reference list Char"/>
    <w:link w:val="ListParagraph"/>
    <w:uiPriority w:val="34"/>
    <w:qFormat/>
    <w:locked/>
    <w:rsid w:val="00425B57"/>
    <w:rPr>
      <w:rFonts w:ascii="Arial" w:eastAsiaTheme="minorEastAsia" w:hAnsi="Arial"/>
      <w:kern w:val="0"/>
      <w:szCs w:val="20"/>
      <w:lang w:eastAsia="zh-CN"/>
      <w14:ligatures w14:val="none"/>
    </w:rPr>
  </w:style>
  <w:style w:type="table" w:styleId="GridTable1Light-Accent1">
    <w:name w:val="Grid Table 1 Light Accent 1"/>
    <w:basedOn w:val="TableNormal"/>
    <w:uiPriority w:val="46"/>
    <w:rsid w:val="00425B57"/>
    <w:pPr>
      <w:spacing w:after="0" w:line="240" w:lineRule="auto"/>
    </w:pPr>
    <w:rPr>
      <w:rFonts w:eastAsiaTheme="minorEastAsia"/>
      <w:kern w:val="0"/>
      <w:sz w:val="20"/>
      <w:szCs w:val="20"/>
      <w:lang w:eastAsia="cs-CZ"/>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760CB3"/>
    <w:rPr>
      <w:rFonts w:asciiTheme="majorHAnsi" w:eastAsiaTheme="majorEastAsia" w:hAnsiTheme="majorHAnsi" w:cstheme="majorBidi"/>
      <w:color w:val="2F5496" w:themeColor="accent1" w:themeShade="BF"/>
      <w:kern w:val="0"/>
      <w:sz w:val="32"/>
      <w:szCs w:val="32"/>
      <w:lang w:eastAsia="zh-CN"/>
      <w14:ligatures w14:val="none"/>
    </w:rPr>
  </w:style>
  <w:style w:type="character" w:customStyle="1" w:styleId="Heading2Char">
    <w:name w:val="Heading 2 Char"/>
    <w:basedOn w:val="DefaultParagraphFont"/>
    <w:link w:val="Heading2"/>
    <w:uiPriority w:val="9"/>
    <w:rsid w:val="00760CB3"/>
    <w:rPr>
      <w:rFonts w:asciiTheme="majorHAnsi" w:eastAsiaTheme="majorEastAsia" w:hAnsiTheme="majorHAnsi" w:cstheme="majorBidi"/>
      <w:color w:val="2F5496" w:themeColor="accent1" w:themeShade="BF"/>
      <w:kern w:val="0"/>
      <w:sz w:val="26"/>
      <w:szCs w:val="26"/>
      <w:lang w:eastAsia="zh-CN"/>
      <w14:ligatures w14:val="none"/>
    </w:rPr>
  </w:style>
  <w:style w:type="character" w:customStyle="1" w:styleId="Heading3Char">
    <w:name w:val="Heading 3 Char"/>
    <w:basedOn w:val="DefaultParagraphFont"/>
    <w:link w:val="Heading3"/>
    <w:uiPriority w:val="9"/>
    <w:rsid w:val="00760CB3"/>
    <w:rPr>
      <w:rFonts w:asciiTheme="majorHAnsi" w:eastAsiaTheme="majorEastAsia" w:hAnsiTheme="majorHAnsi" w:cstheme="majorBidi"/>
      <w:color w:val="1F3763" w:themeColor="accent1" w:themeShade="7F"/>
      <w:kern w:val="0"/>
      <w:sz w:val="24"/>
      <w:szCs w:val="24"/>
      <w:lang w:eastAsia="zh-CN"/>
      <w14:ligatures w14:val="none"/>
    </w:rPr>
  </w:style>
  <w:style w:type="paragraph" w:styleId="TOC1">
    <w:name w:val="toc 1"/>
    <w:basedOn w:val="Normal"/>
    <w:next w:val="Normal"/>
    <w:autoRedefine/>
    <w:uiPriority w:val="39"/>
    <w:unhideWhenUsed/>
    <w:rsid w:val="00E50F9E"/>
    <w:pPr>
      <w:tabs>
        <w:tab w:val="left" w:pos="480"/>
        <w:tab w:val="right" w:leader="dot" w:pos="9062"/>
      </w:tabs>
      <w:spacing w:after="100"/>
    </w:pPr>
    <w:rPr>
      <w:noProof/>
      <w:sz w:val="24"/>
      <w:szCs w:val="24"/>
    </w:rPr>
  </w:style>
  <w:style w:type="paragraph" w:styleId="TOC2">
    <w:name w:val="toc 2"/>
    <w:basedOn w:val="Normal"/>
    <w:next w:val="Normal"/>
    <w:autoRedefine/>
    <w:uiPriority w:val="39"/>
    <w:unhideWhenUsed/>
    <w:rsid w:val="00E50F9E"/>
    <w:pPr>
      <w:tabs>
        <w:tab w:val="left" w:pos="720"/>
        <w:tab w:val="right" w:leader="dot" w:pos="9062"/>
      </w:tabs>
      <w:spacing w:before="0" w:after="100" w:line="278" w:lineRule="auto"/>
      <w:ind w:left="240"/>
      <w:jc w:val="left"/>
    </w:pPr>
    <w:rPr>
      <w:rFonts w:asciiTheme="minorHAnsi" w:hAnsiTheme="minorHAnsi"/>
      <w:kern w:val="2"/>
      <w:sz w:val="24"/>
      <w:szCs w:val="24"/>
      <w:lang w:eastAsia="cs-CZ"/>
      <w14:ligatures w14:val="standardContextual"/>
    </w:rPr>
  </w:style>
  <w:style w:type="paragraph" w:styleId="TOC3">
    <w:name w:val="toc 3"/>
    <w:basedOn w:val="Normal"/>
    <w:next w:val="Normal"/>
    <w:autoRedefine/>
    <w:uiPriority w:val="39"/>
    <w:unhideWhenUsed/>
    <w:rsid w:val="00E50F9E"/>
    <w:pPr>
      <w:tabs>
        <w:tab w:val="left" w:pos="1200"/>
        <w:tab w:val="right" w:leader="dot" w:pos="9062"/>
      </w:tabs>
      <w:spacing w:before="0" w:after="100" w:line="278" w:lineRule="auto"/>
      <w:ind w:left="480"/>
      <w:jc w:val="left"/>
    </w:pPr>
    <w:rPr>
      <w:rFonts w:asciiTheme="minorHAnsi" w:hAnsiTheme="minorHAnsi"/>
      <w:kern w:val="2"/>
      <w:sz w:val="24"/>
      <w:szCs w:val="24"/>
      <w:lang w:eastAsia="cs-CZ"/>
      <w14:ligatures w14:val="standardContextual"/>
    </w:rPr>
  </w:style>
  <w:style w:type="paragraph" w:styleId="TOC4">
    <w:name w:val="toc 4"/>
    <w:basedOn w:val="Normal"/>
    <w:next w:val="Normal"/>
    <w:autoRedefine/>
    <w:uiPriority w:val="39"/>
    <w:unhideWhenUsed/>
    <w:rsid w:val="00760CB3"/>
    <w:pPr>
      <w:spacing w:before="0" w:after="100" w:line="278" w:lineRule="auto"/>
      <w:ind w:left="720"/>
      <w:jc w:val="left"/>
    </w:pPr>
    <w:rPr>
      <w:rFonts w:asciiTheme="minorHAnsi" w:hAnsiTheme="minorHAnsi"/>
      <w:kern w:val="2"/>
      <w:sz w:val="24"/>
      <w:szCs w:val="24"/>
      <w:lang w:eastAsia="cs-CZ"/>
      <w14:ligatures w14:val="standardContextual"/>
    </w:rPr>
  </w:style>
  <w:style w:type="paragraph" w:styleId="TOC5">
    <w:name w:val="toc 5"/>
    <w:basedOn w:val="Normal"/>
    <w:next w:val="Normal"/>
    <w:autoRedefine/>
    <w:uiPriority w:val="39"/>
    <w:unhideWhenUsed/>
    <w:rsid w:val="00760CB3"/>
    <w:pPr>
      <w:spacing w:before="0" w:after="100" w:line="278" w:lineRule="auto"/>
      <w:ind w:left="960"/>
      <w:jc w:val="left"/>
    </w:pPr>
    <w:rPr>
      <w:rFonts w:asciiTheme="minorHAnsi" w:hAnsiTheme="minorHAnsi"/>
      <w:kern w:val="2"/>
      <w:sz w:val="24"/>
      <w:szCs w:val="24"/>
      <w:lang w:eastAsia="cs-CZ"/>
      <w14:ligatures w14:val="standardContextual"/>
    </w:rPr>
  </w:style>
  <w:style w:type="paragraph" w:styleId="TOC6">
    <w:name w:val="toc 6"/>
    <w:basedOn w:val="Normal"/>
    <w:next w:val="Normal"/>
    <w:autoRedefine/>
    <w:uiPriority w:val="39"/>
    <w:unhideWhenUsed/>
    <w:rsid w:val="00760CB3"/>
    <w:pPr>
      <w:spacing w:before="0" w:after="100" w:line="278" w:lineRule="auto"/>
      <w:ind w:left="1200"/>
      <w:jc w:val="left"/>
    </w:pPr>
    <w:rPr>
      <w:rFonts w:asciiTheme="minorHAnsi" w:hAnsiTheme="minorHAnsi"/>
      <w:kern w:val="2"/>
      <w:sz w:val="24"/>
      <w:szCs w:val="24"/>
      <w:lang w:eastAsia="cs-CZ"/>
      <w14:ligatures w14:val="standardContextual"/>
    </w:rPr>
  </w:style>
  <w:style w:type="paragraph" w:styleId="TOC7">
    <w:name w:val="toc 7"/>
    <w:basedOn w:val="Normal"/>
    <w:next w:val="Normal"/>
    <w:autoRedefine/>
    <w:uiPriority w:val="39"/>
    <w:unhideWhenUsed/>
    <w:rsid w:val="00760CB3"/>
    <w:pPr>
      <w:spacing w:before="0" w:after="100" w:line="278" w:lineRule="auto"/>
      <w:ind w:left="1440"/>
      <w:jc w:val="left"/>
    </w:pPr>
    <w:rPr>
      <w:rFonts w:asciiTheme="minorHAnsi" w:hAnsiTheme="minorHAnsi"/>
      <w:kern w:val="2"/>
      <w:sz w:val="24"/>
      <w:szCs w:val="24"/>
      <w:lang w:eastAsia="cs-CZ"/>
      <w14:ligatures w14:val="standardContextual"/>
    </w:rPr>
  </w:style>
  <w:style w:type="paragraph" w:styleId="TOC8">
    <w:name w:val="toc 8"/>
    <w:basedOn w:val="Normal"/>
    <w:next w:val="Normal"/>
    <w:autoRedefine/>
    <w:uiPriority w:val="39"/>
    <w:unhideWhenUsed/>
    <w:rsid w:val="00760CB3"/>
    <w:pPr>
      <w:spacing w:before="0" w:after="100" w:line="278" w:lineRule="auto"/>
      <w:ind w:left="1680"/>
      <w:jc w:val="left"/>
    </w:pPr>
    <w:rPr>
      <w:rFonts w:asciiTheme="minorHAnsi" w:hAnsiTheme="minorHAnsi"/>
      <w:kern w:val="2"/>
      <w:sz w:val="24"/>
      <w:szCs w:val="24"/>
      <w:lang w:eastAsia="cs-CZ"/>
      <w14:ligatures w14:val="standardContextual"/>
    </w:rPr>
  </w:style>
  <w:style w:type="paragraph" w:styleId="TOC9">
    <w:name w:val="toc 9"/>
    <w:basedOn w:val="Normal"/>
    <w:next w:val="Normal"/>
    <w:autoRedefine/>
    <w:uiPriority w:val="39"/>
    <w:unhideWhenUsed/>
    <w:rsid w:val="00760CB3"/>
    <w:pPr>
      <w:spacing w:before="0" w:after="100" w:line="278" w:lineRule="auto"/>
      <w:ind w:left="1920"/>
      <w:jc w:val="left"/>
    </w:pPr>
    <w:rPr>
      <w:rFonts w:asciiTheme="minorHAnsi" w:hAnsiTheme="minorHAnsi"/>
      <w:kern w:val="2"/>
      <w:sz w:val="24"/>
      <w:szCs w:val="24"/>
      <w:lang w:eastAsia="cs-CZ"/>
      <w14:ligatures w14:val="standardContextual"/>
    </w:rPr>
  </w:style>
  <w:style w:type="character" w:styleId="Hyperlink">
    <w:name w:val="Hyperlink"/>
    <w:basedOn w:val="DefaultParagraphFont"/>
    <w:uiPriority w:val="99"/>
    <w:unhideWhenUsed/>
    <w:rsid w:val="00760CB3"/>
    <w:rPr>
      <w:color w:val="0563C1" w:themeColor="hyperlink"/>
      <w:u w:val="single"/>
    </w:rPr>
  </w:style>
  <w:style w:type="character" w:customStyle="1" w:styleId="Nevyeenzmnka1">
    <w:name w:val="Nevyřešená zmínka1"/>
    <w:basedOn w:val="DefaultParagraphFont"/>
    <w:uiPriority w:val="99"/>
    <w:semiHidden/>
    <w:unhideWhenUsed/>
    <w:rsid w:val="00760CB3"/>
    <w:rPr>
      <w:color w:val="605E5C"/>
      <w:shd w:val="clear" w:color="auto" w:fill="E1DFDD"/>
    </w:rPr>
  </w:style>
  <w:style w:type="paragraph" w:styleId="NoSpacing">
    <w:name w:val="No Spacing"/>
    <w:uiPriority w:val="1"/>
    <w:qFormat/>
    <w:rsid w:val="00760CB3"/>
    <w:pPr>
      <w:spacing w:after="0" w:line="240" w:lineRule="auto"/>
      <w:jc w:val="both"/>
    </w:pPr>
    <w:rPr>
      <w:rFonts w:ascii="Arial" w:eastAsiaTheme="minorEastAsia" w:hAnsi="Arial"/>
      <w:kern w:val="0"/>
      <w:szCs w:val="20"/>
      <w:lang w:eastAsia="zh-CN"/>
      <w14:ligatures w14:val="none"/>
    </w:rPr>
  </w:style>
  <w:style w:type="table" w:customStyle="1" w:styleId="Mkatabulky1">
    <w:name w:val="Mřížka tabulky1"/>
    <w:rsid w:val="00F21D34"/>
    <w:pPr>
      <w:spacing w:after="0" w:line="240" w:lineRule="auto"/>
    </w:pPr>
    <w:rPr>
      <w:rFonts w:eastAsiaTheme="minorEastAsia"/>
      <w:sz w:val="24"/>
      <w:szCs w:val="24"/>
      <w:lang w:eastAsia="cs-CZ"/>
    </w:rPr>
    <w:tblPr>
      <w:tblCellMar>
        <w:top w:w="0" w:type="dxa"/>
        <w:left w:w="0" w:type="dxa"/>
        <w:bottom w:w="0" w:type="dxa"/>
        <w:right w:w="0" w:type="dxa"/>
      </w:tblCellMar>
    </w:tblPr>
  </w:style>
  <w:style w:type="character" w:customStyle="1" w:styleId="Heading6Char">
    <w:name w:val="Heading 6 Char"/>
    <w:basedOn w:val="DefaultParagraphFont"/>
    <w:link w:val="Heading6"/>
    <w:rsid w:val="00A41753"/>
    <w:rPr>
      <w:rFonts w:asciiTheme="majorHAnsi" w:eastAsiaTheme="majorEastAsia" w:hAnsiTheme="majorHAnsi" w:cstheme="majorBidi"/>
      <w:color w:val="1F3763" w:themeColor="accent1" w:themeShade="7F"/>
      <w:kern w:val="0"/>
      <w:szCs w:val="20"/>
      <w:lang w:eastAsia="zh-CN"/>
      <w14:ligatures w14:val="none"/>
    </w:rPr>
  </w:style>
  <w:style w:type="character" w:customStyle="1" w:styleId="Heading4Char">
    <w:name w:val="Heading 4 Char"/>
    <w:basedOn w:val="DefaultParagraphFont"/>
    <w:link w:val="Heading4"/>
    <w:uiPriority w:val="9"/>
    <w:semiHidden/>
    <w:rsid w:val="005728C1"/>
    <w:rPr>
      <w:rFonts w:asciiTheme="majorHAnsi" w:eastAsiaTheme="majorEastAsia" w:hAnsiTheme="majorHAnsi" w:cstheme="majorBidi"/>
      <w:i/>
      <w:iCs/>
      <w:color w:val="2F5496" w:themeColor="accent1" w:themeShade="BF"/>
      <w:kern w:val="0"/>
      <w:szCs w:val="20"/>
      <w:lang w:eastAsia="zh-CN"/>
      <w14:ligatures w14:val="none"/>
    </w:rPr>
  </w:style>
  <w:style w:type="paragraph" w:styleId="Revision">
    <w:name w:val="Revision"/>
    <w:hidden/>
    <w:uiPriority w:val="99"/>
    <w:semiHidden/>
    <w:rsid w:val="00BF7EC9"/>
    <w:pPr>
      <w:spacing w:after="0" w:line="240" w:lineRule="auto"/>
    </w:pPr>
    <w:rPr>
      <w:rFonts w:ascii="Arial" w:eastAsiaTheme="minorEastAsia" w:hAnsi="Arial"/>
      <w:kern w:val="0"/>
      <w:szCs w:val="20"/>
      <w:lang w:eastAsia="zh-CN"/>
      <w14:ligatures w14:val="none"/>
    </w:rPr>
  </w:style>
  <w:style w:type="character" w:styleId="CommentReference">
    <w:name w:val="annotation reference"/>
    <w:basedOn w:val="DefaultParagraphFont"/>
    <w:uiPriority w:val="99"/>
    <w:semiHidden/>
    <w:unhideWhenUsed/>
    <w:rsid w:val="00694589"/>
    <w:rPr>
      <w:sz w:val="16"/>
      <w:szCs w:val="16"/>
    </w:rPr>
  </w:style>
  <w:style w:type="paragraph" w:styleId="CommentText">
    <w:name w:val="annotation text"/>
    <w:basedOn w:val="Normal"/>
    <w:link w:val="CommentTextChar"/>
    <w:uiPriority w:val="99"/>
    <w:unhideWhenUsed/>
    <w:rsid w:val="00694589"/>
    <w:pPr>
      <w:spacing w:line="240" w:lineRule="auto"/>
    </w:pPr>
    <w:rPr>
      <w:sz w:val="20"/>
    </w:rPr>
  </w:style>
  <w:style w:type="character" w:customStyle="1" w:styleId="CommentTextChar">
    <w:name w:val="Comment Text Char"/>
    <w:basedOn w:val="DefaultParagraphFont"/>
    <w:link w:val="CommentText"/>
    <w:uiPriority w:val="99"/>
    <w:rsid w:val="00694589"/>
    <w:rPr>
      <w:rFonts w:ascii="Arial" w:eastAsiaTheme="minorEastAsia" w:hAnsi="Arial"/>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694589"/>
    <w:rPr>
      <w:b/>
      <w:bCs/>
    </w:rPr>
  </w:style>
  <w:style w:type="character" w:customStyle="1" w:styleId="CommentSubjectChar">
    <w:name w:val="Comment Subject Char"/>
    <w:basedOn w:val="CommentTextChar"/>
    <w:link w:val="CommentSubject"/>
    <w:uiPriority w:val="99"/>
    <w:semiHidden/>
    <w:rsid w:val="00694589"/>
    <w:rPr>
      <w:rFonts w:ascii="Arial" w:eastAsiaTheme="minorEastAsia" w:hAnsi="Arial"/>
      <w:b/>
      <w:bCs/>
      <w:kern w:val="0"/>
      <w:sz w:val="20"/>
      <w:szCs w:val="20"/>
      <w:lang w:eastAsia="zh-CN"/>
      <w14:ligatures w14:val="none"/>
    </w:rPr>
  </w:style>
  <w:style w:type="paragraph" w:styleId="Header">
    <w:name w:val="header"/>
    <w:basedOn w:val="Normal"/>
    <w:link w:val="HeaderChar"/>
    <w:uiPriority w:val="99"/>
    <w:unhideWhenUsed/>
    <w:rsid w:val="007E25D9"/>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7E25D9"/>
    <w:rPr>
      <w:rFonts w:ascii="Arial" w:eastAsiaTheme="minorEastAsia" w:hAnsi="Arial"/>
      <w:kern w:val="0"/>
      <w:szCs w:val="20"/>
      <w:lang w:eastAsia="zh-CN"/>
      <w14:ligatures w14:val="none"/>
    </w:rPr>
  </w:style>
  <w:style w:type="paragraph" w:styleId="Footer">
    <w:name w:val="footer"/>
    <w:basedOn w:val="Normal"/>
    <w:link w:val="FooterChar"/>
    <w:uiPriority w:val="99"/>
    <w:unhideWhenUsed/>
    <w:rsid w:val="007E25D9"/>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7E25D9"/>
    <w:rPr>
      <w:rFonts w:ascii="Arial" w:eastAsiaTheme="minorEastAsia" w:hAnsi="Arial"/>
      <w:kern w:val="0"/>
      <w:szCs w:val="20"/>
      <w:lang w:eastAsia="zh-CN"/>
      <w14:ligatures w14:val="none"/>
    </w:rPr>
  </w:style>
  <w:style w:type="character" w:customStyle="1" w:styleId="Zmnka1">
    <w:name w:val="Zmínka1"/>
    <w:basedOn w:val="DefaultParagraphFont"/>
    <w:uiPriority w:val="99"/>
    <w:unhideWhenUsed/>
    <w:rsid w:val="0050674D"/>
    <w:rPr>
      <w:color w:val="2B579A"/>
      <w:shd w:val="clear" w:color="auto" w:fill="E1DFDD"/>
    </w:rPr>
  </w:style>
  <w:style w:type="table" w:styleId="TableGrid">
    <w:name w:val="Table Grid"/>
    <w:basedOn w:val="TableNormal"/>
    <w:uiPriority w:val="59"/>
    <w:rsid w:val="007A7C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vtltabulkasmkou1zvraznn11">
    <w:name w:val="Světlá tabulka s mřížkou 1 – zvýraznění 11"/>
    <w:basedOn w:val="TableNormal"/>
    <w:uiPriority w:val="46"/>
    <w:rsid w:val="005F259D"/>
    <w:pPr>
      <w:spacing w:after="0" w:line="240" w:lineRule="auto"/>
    </w:pPr>
    <w:rPr>
      <w:rFonts w:eastAsiaTheme="minorEastAsia"/>
      <w:kern w:val="0"/>
      <w:sz w:val="21"/>
      <w:szCs w:val="21"/>
      <w:lang w:eastAsia="cs-CZ"/>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1">
    <w:name w:val="p1"/>
    <w:basedOn w:val="Normal"/>
    <w:rsid w:val="00B423F7"/>
    <w:pPr>
      <w:spacing w:before="100" w:beforeAutospacing="1" w:after="100" w:afterAutospacing="1" w:line="240" w:lineRule="auto"/>
      <w:jc w:val="left"/>
    </w:pPr>
    <w:rPr>
      <w:rFonts w:ascii="Times New Roman" w:eastAsia="Times New Roman" w:hAnsi="Times New Roman" w:cs="Times New Roman"/>
      <w:sz w:val="24"/>
      <w:szCs w:val="24"/>
      <w:lang w:val="en-US" w:eastAsia="en-US"/>
    </w:rPr>
  </w:style>
  <w:style w:type="paragraph" w:customStyle="1" w:styleId="Textpole">
    <w:name w:val="Text pole"/>
    <w:basedOn w:val="Normal"/>
    <w:link w:val="TextpoleChar"/>
    <w:qFormat/>
    <w:rsid w:val="00C753F0"/>
    <w:pPr>
      <w:spacing w:before="60" w:after="60" w:line="240" w:lineRule="auto"/>
      <w:jc w:val="left"/>
    </w:pPr>
    <w:rPr>
      <w:rFonts w:asciiTheme="majorHAnsi" w:eastAsia="Times New Roman" w:hAnsiTheme="majorHAnsi" w:cs="Tahoma"/>
      <w:color w:val="000000"/>
      <w:spacing w:val="-1"/>
      <w:szCs w:val="22"/>
      <w:lang w:eastAsia="cs-CZ"/>
    </w:rPr>
  </w:style>
  <w:style w:type="character" w:customStyle="1" w:styleId="TextpoleChar">
    <w:name w:val="Text pole Char"/>
    <w:basedOn w:val="DefaultParagraphFont"/>
    <w:link w:val="Textpole"/>
    <w:rsid w:val="00C753F0"/>
    <w:rPr>
      <w:rFonts w:asciiTheme="majorHAnsi" w:eastAsia="Times New Roman" w:hAnsiTheme="majorHAnsi" w:cs="Tahoma"/>
      <w:color w:val="000000"/>
      <w:spacing w:val="-1"/>
      <w:kern w:val="0"/>
      <w:lang w:eastAsia="cs-CZ"/>
      <w14:ligatures w14:val="none"/>
    </w:rPr>
  </w:style>
  <w:style w:type="table" w:customStyle="1" w:styleId="Mkatabulky11">
    <w:name w:val="Mřížka tabulky11"/>
    <w:rsid w:val="00423525"/>
    <w:pPr>
      <w:spacing w:after="0" w:line="240" w:lineRule="auto"/>
    </w:pPr>
    <w:rPr>
      <w:rFonts w:eastAsiaTheme="minorEastAsia"/>
      <w:sz w:val="24"/>
      <w:szCs w:val="24"/>
      <w:lang w:eastAsia="cs-CZ"/>
    </w:rPr>
    <w:tblPr>
      <w:tblCellMar>
        <w:top w:w="0" w:type="dxa"/>
        <w:left w:w="0" w:type="dxa"/>
        <w:bottom w:w="0" w:type="dxa"/>
        <w:right w:w="0" w:type="dxa"/>
      </w:tblCellMar>
    </w:tblPr>
  </w:style>
  <w:style w:type="paragraph" w:customStyle="1" w:styleId="NormlnTunPed18b">
    <w:name w:val="Normální Tučné Před:  18 b."/>
    <w:basedOn w:val="Normal"/>
    <w:uiPriority w:val="99"/>
    <w:rsid w:val="005423DE"/>
    <w:pPr>
      <w:spacing w:before="360" w:after="0" w:line="240" w:lineRule="auto"/>
      <w:jc w:val="center"/>
    </w:pPr>
    <w:rPr>
      <w:rFonts w:eastAsia="Times New Roman" w:cs="Tahoma"/>
      <w:b/>
      <w:bCs/>
      <w:sz w:val="20"/>
      <w:lang w:eastAsia="cs-CZ"/>
    </w:rPr>
  </w:style>
  <w:style w:type="paragraph" w:styleId="BalloonText">
    <w:name w:val="Balloon Text"/>
    <w:basedOn w:val="Normal"/>
    <w:link w:val="BalloonTextChar"/>
    <w:uiPriority w:val="99"/>
    <w:semiHidden/>
    <w:unhideWhenUsed/>
    <w:rsid w:val="003279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993"/>
    <w:rPr>
      <w:rFonts w:ascii="Segoe UI" w:eastAsiaTheme="minorEastAsia" w:hAnsi="Segoe UI" w:cs="Segoe UI"/>
      <w:kern w:val="0"/>
      <w:sz w:val="18"/>
      <w:szCs w:val="18"/>
      <w:lang w:eastAsia="zh-CN"/>
      <w14:ligatures w14:val="none"/>
    </w:rPr>
  </w:style>
  <w:style w:type="paragraph" w:customStyle="1" w:styleId="Odrka1-pouitsamostatn">
    <w:name w:val="Odrážka 1 - použití samostatně"/>
    <w:basedOn w:val="Normal"/>
    <w:link w:val="Odrka1-pouitsamostatnChar"/>
    <w:qFormat/>
    <w:rsid w:val="00927742"/>
    <w:pPr>
      <w:numPr>
        <w:numId w:val="25"/>
      </w:numPr>
      <w:spacing w:before="0" w:line="264" w:lineRule="auto"/>
      <w:jc w:val="left"/>
    </w:pPr>
    <w:rPr>
      <w:rFonts w:asciiTheme="minorHAnsi" w:eastAsia="Calibri" w:hAnsiTheme="minorHAnsi"/>
      <w:sz w:val="21"/>
      <w:szCs w:val="21"/>
      <w:lang w:eastAsia="en-US"/>
    </w:rPr>
  </w:style>
  <w:style w:type="character" w:customStyle="1" w:styleId="Odrka1-pouitsamostatnChar">
    <w:name w:val="Odrážka 1 - použití samostatně Char"/>
    <w:link w:val="Odrka1-pouitsamostatn"/>
    <w:rsid w:val="00927742"/>
    <w:rPr>
      <w:rFonts w:eastAsia="Calibri"/>
      <w:kern w:val="0"/>
      <w:sz w:val="21"/>
      <w:szCs w:val="21"/>
      <w14:ligatures w14:val="none"/>
    </w:rPr>
  </w:style>
  <w:style w:type="paragraph" w:customStyle="1" w:styleId="Default">
    <w:name w:val="Default"/>
    <w:rsid w:val="00A904E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0">
      <w:bodyDiv w:val="1"/>
      <w:marLeft w:val="0"/>
      <w:marRight w:val="0"/>
      <w:marTop w:val="0"/>
      <w:marBottom w:val="0"/>
      <w:divBdr>
        <w:top w:val="none" w:sz="0" w:space="0" w:color="auto"/>
        <w:left w:val="none" w:sz="0" w:space="0" w:color="auto"/>
        <w:bottom w:val="none" w:sz="0" w:space="0" w:color="auto"/>
        <w:right w:val="none" w:sz="0" w:space="0" w:color="auto"/>
      </w:divBdr>
    </w:div>
    <w:div w:id="3214106">
      <w:bodyDiv w:val="1"/>
      <w:marLeft w:val="0"/>
      <w:marRight w:val="0"/>
      <w:marTop w:val="0"/>
      <w:marBottom w:val="0"/>
      <w:divBdr>
        <w:top w:val="none" w:sz="0" w:space="0" w:color="auto"/>
        <w:left w:val="none" w:sz="0" w:space="0" w:color="auto"/>
        <w:bottom w:val="none" w:sz="0" w:space="0" w:color="auto"/>
        <w:right w:val="none" w:sz="0" w:space="0" w:color="auto"/>
      </w:divBdr>
      <w:divsChild>
        <w:div w:id="1763144048">
          <w:marLeft w:val="562"/>
          <w:marRight w:val="0"/>
          <w:marTop w:val="200"/>
          <w:marBottom w:val="0"/>
          <w:divBdr>
            <w:top w:val="none" w:sz="0" w:space="0" w:color="auto"/>
            <w:left w:val="none" w:sz="0" w:space="0" w:color="auto"/>
            <w:bottom w:val="none" w:sz="0" w:space="0" w:color="auto"/>
            <w:right w:val="none" w:sz="0" w:space="0" w:color="auto"/>
          </w:divBdr>
        </w:div>
      </w:divsChild>
    </w:div>
    <w:div w:id="331104541">
      <w:bodyDiv w:val="1"/>
      <w:marLeft w:val="0"/>
      <w:marRight w:val="0"/>
      <w:marTop w:val="0"/>
      <w:marBottom w:val="0"/>
      <w:divBdr>
        <w:top w:val="none" w:sz="0" w:space="0" w:color="auto"/>
        <w:left w:val="none" w:sz="0" w:space="0" w:color="auto"/>
        <w:bottom w:val="none" w:sz="0" w:space="0" w:color="auto"/>
        <w:right w:val="none" w:sz="0" w:space="0" w:color="auto"/>
      </w:divBdr>
    </w:div>
    <w:div w:id="424693793">
      <w:bodyDiv w:val="1"/>
      <w:marLeft w:val="0"/>
      <w:marRight w:val="0"/>
      <w:marTop w:val="0"/>
      <w:marBottom w:val="0"/>
      <w:divBdr>
        <w:top w:val="none" w:sz="0" w:space="0" w:color="auto"/>
        <w:left w:val="none" w:sz="0" w:space="0" w:color="auto"/>
        <w:bottom w:val="none" w:sz="0" w:space="0" w:color="auto"/>
        <w:right w:val="none" w:sz="0" w:space="0" w:color="auto"/>
      </w:divBdr>
    </w:div>
    <w:div w:id="456337964">
      <w:bodyDiv w:val="1"/>
      <w:marLeft w:val="0"/>
      <w:marRight w:val="0"/>
      <w:marTop w:val="0"/>
      <w:marBottom w:val="0"/>
      <w:divBdr>
        <w:top w:val="none" w:sz="0" w:space="0" w:color="auto"/>
        <w:left w:val="none" w:sz="0" w:space="0" w:color="auto"/>
        <w:bottom w:val="none" w:sz="0" w:space="0" w:color="auto"/>
        <w:right w:val="none" w:sz="0" w:space="0" w:color="auto"/>
      </w:divBdr>
    </w:div>
    <w:div w:id="459304879">
      <w:bodyDiv w:val="1"/>
      <w:marLeft w:val="0"/>
      <w:marRight w:val="0"/>
      <w:marTop w:val="0"/>
      <w:marBottom w:val="0"/>
      <w:divBdr>
        <w:top w:val="none" w:sz="0" w:space="0" w:color="auto"/>
        <w:left w:val="none" w:sz="0" w:space="0" w:color="auto"/>
        <w:bottom w:val="none" w:sz="0" w:space="0" w:color="auto"/>
        <w:right w:val="none" w:sz="0" w:space="0" w:color="auto"/>
      </w:divBdr>
    </w:div>
    <w:div w:id="510417611">
      <w:bodyDiv w:val="1"/>
      <w:marLeft w:val="0"/>
      <w:marRight w:val="0"/>
      <w:marTop w:val="0"/>
      <w:marBottom w:val="0"/>
      <w:divBdr>
        <w:top w:val="none" w:sz="0" w:space="0" w:color="auto"/>
        <w:left w:val="none" w:sz="0" w:space="0" w:color="auto"/>
        <w:bottom w:val="none" w:sz="0" w:space="0" w:color="auto"/>
        <w:right w:val="none" w:sz="0" w:space="0" w:color="auto"/>
      </w:divBdr>
    </w:div>
    <w:div w:id="518741194">
      <w:bodyDiv w:val="1"/>
      <w:marLeft w:val="0"/>
      <w:marRight w:val="0"/>
      <w:marTop w:val="0"/>
      <w:marBottom w:val="0"/>
      <w:divBdr>
        <w:top w:val="none" w:sz="0" w:space="0" w:color="auto"/>
        <w:left w:val="none" w:sz="0" w:space="0" w:color="auto"/>
        <w:bottom w:val="none" w:sz="0" w:space="0" w:color="auto"/>
        <w:right w:val="none" w:sz="0" w:space="0" w:color="auto"/>
      </w:divBdr>
    </w:div>
    <w:div w:id="586503501">
      <w:bodyDiv w:val="1"/>
      <w:marLeft w:val="0"/>
      <w:marRight w:val="0"/>
      <w:marTop w:val="0"/>
      <w:marBottom w:val="0"/>
      <w:divBdr>
        <w:top w:val="none" w:sz="0" w:space="0" w:color="auto"/>
        <w:left w:val="none" w:sz="0" w:space="0" w:color="auto"/>
        <w:bottom w:val="none" w:sz="0" w:space="0" w:color="auto"/>
        <w:right w:val="none" w:sz="0" w:space="0" w:color="auto"/>
      </w:divBdr>
    </w:div>
    <w:div w:id="679427618">
      <w:bodyDiv w:val="1"/>
      <w:marLeft w:val="0"/>
      <w:marRight w:val="0"/>
      <w:marTop w:val="0"/>
      <w:marBottom w:val="0"/>
      <w:divBdr>
        <w:top w:val="none" w:sz="0" w:space="0" w:color="auto"/>
        <w:left w:val="none" w:sz="0" w:space="0" w:color="auto"/>
        <w:bottom w:val="none" w:sz="0" w:space="0" w:color="auto"/>
        <w:right w:val="none" w:sz="0" w:space="0" w:color="auto"/>
      </w:divBdr>
    </w:div>
    <w:div w:id="740444368">
      <w:bodyDiv w:val="1"/>
      <w:marLeft w:val="0"/>
      <w:marRight w:val="0"/>
      <w:marTop w:val="0"/>
      <w:marBottom w:val="0"/>
      <w:divBdr>
        <w:top w:val="none" w:sz="0" w:space="0" w:color="auto"/>
        <w:left w:val="none" w:sz="0" w:space="0" w:color="auto"/>
        <w:bottom w:val="none" w:sz="0" w:space="0" w:color="auto"/>
        <w:right w:val="none" w:sz="0" w:space="0" w:color="auto"/>
      </w:divBdr>
    </w:div>
    <w:div w:id="874006334">
      <w:bodyDiv w:val="1"/>
      <w:marLeft w:val="0"/>
      <w:marRight w:val="0"/>
      <w:marTop w:val="0"/>
      <w:marBottom w:val="0"/>
      <w:divBdr>
        <w:top w:val="none" w:sz="0" w:space="0" w:color="auto"/>
        <w:left w:val="none" w:sz="0" w:space="0" w:color="auto"/>
        <w:bottom w:val="none" w:sz="0" w:space="0" w:color="auto"/>
        <w:right w:val="none" w:sz="0" w:space="0" w:color="auto"/>
      </w:divBdr>
    </w:div>
    <w:div w:id="927077461">
      <w:bodyDiv w:val="1"/>
      <w:marLeft w:val="0"/>
      <w:marRight w:val="0"/>
      <w:marTop w:val="0"/>
      <w:marBottom w:val="0"/>
      <w:divBdr>
        <w:top w:val="none" w:sz="0" w:space="0" w:color="auto"/>
        <w:left w:val="none" w:sz="0" w:space="0" w:color="auto"/>
        <w:bottom w:val="none" w:sz="0" w:space="0" w:color="auto"/>
        <w:right w:val="none" w:sz="0" w:space="0" w:color="auto"/>
      </w:divBdr>
    </w:div>
    <w:div w:id="997877493">
      <w:bodyDiv w:val="1"/>
      <w:marLeft w:val="0"/>
      <w:marRight w:val="0"/>
      <w:marTop w:val="0"/>
      <w:marBottom w:val="0"/>
      <w:divBdr>
        <w:top w:val="none" w:sz="0" w:space="0" w:color="auto"/>
        <w:left w:val="none" w:sz="0" w:space="0" w:color="auto"/>
        <w:bottom w:val="none" w:sz="0" w:space="0" w:color="auto"/>
        <w:right w:val="none" w:sz="0" w:space="0" w:color="auto"/>
      </w:divBdr>
    </w:div>
    <w:div w:id="998656387">
      <w:bodyDiv w:val="1"/>
      <w:marLeft w:val="0"/>
      <w:marRight w:val="0"/>
      <w:marTop w:val="0"/>
      <w:marBottom w:val="0"/>
      <w:divBdr>
        <w:top w:val="none" w:sz="0" w:space="0" w:color="auto"/>
        <w:left w:val="none" w:sz="0" w:space="0" w:color="auto"/>
        <w:bottom w:val="none" w:sz="0" w:space="0" w:color="auto"/>
        <w:right w:val="none" w:sz="0" w:space="0" w:color="auto"/>
      </w:divBdr>
    </w:div>
    <w:div w:id="1034841437">
      <w:bodyDiv w:val="1"/>
      <w:marLeft w:val="0"/>
      <w:marRight w:val="0"/>
      <w:marTop w:val="0"/>
      <w:marBottom w:val="0"/>
      <w:divBdr>
        <w:top w:val="none" w:sz="0" w:space="0" w:color="auto"/>
        <w:left w:val="none" w:sz="0" w:space="0" w:color="auto"/>
        <w:bottom w:val="none" w:sz="0" w:space="0" w:color="auto"/>
        <w:right w:val="none" w:sz="0" w:space="0" w:color="auto"/>
      </w:divBdr>
    </w:div>
    <w:div w:id="1043016231">
      <w:bodyDiv w:val="1"/>
      <w:marLeft w:val="0"/>
      <w:marRight w:val="0"/>
      <w:marTop w:val="0"/>
      <w:marBottom w:val="0"/>
      <w:divBdr>
        <w:top w:val="none" w:sz="0" w:space="0" w:color="auto"/>
        <w:left w:val="none" w:sz="0" w:space="0" w:color="auto"/>
        <w:bottom w:val="none" w:sz="0" w:space="0" w:color="auto"/>
        <w:right w:val="none" w:sz="0" w:space="0" w:color="auto"/>
      </w:divBdr>
    </w:div>
    <w:div w:id="1087650186">
      <w:bodyDiv w:val="1"/>
      <w:marLeft w:val="0"/>
      <w:marRight w:val="0"/>
      <w:marTop w:val="0"/>
      <w:marBottom w:val="0"/>
      <w:divBdr>
        <w:top w:val="none" w:sz="0" w:space="0" w:color="auto"/>
        <w:left w:val="none" w:sz="0" w:space="0" w:color="auto"/>
        <w:bottom w:val="none" w:sz="0" w:space="0" w:color="auto"/>
        <w:right w:val="none" w:sz="0" w:space="0" w:color="auto"/>
      </w:divBdr>
    </w:div>
    <w:div w:id="1158110595">
      <w:bodyDiv w:val="1"/>
      <w:marLeft w:val="0"/>
      <w:marRight w:val="0"/>
      <w:marTop w:val="0"/>
      <w:marBottom w:val="0"/>
      <w:divBdr>
        <w:top w:val="none" w:sz="0" w:space="0" w:color="auto"/>
        <w:left w:val="none" w:sz="0" w:space="0" w:color="auto"/>
        <w:bottom w:val="none" w:sz="0" w:space="0" w:color="auto"/>
        <w:right w:val="none" w:sz="0" w:space="0" w:color="auto"/>
      </w:divBdr>
    </w:div>
    <w:div w:id="1178617949">
      <w:bodyDiv w:val="1"/>
      <w:marLeft w:val="0"/>
      <w:marRight w:val="0"/>
      <w:marTop w:val="0"/>
      <w:marBottom w:val="0"/>
      <w:divBdr>
        <w:top w:val="none" w:sz="0" w:space="0" w:color="auto"/>
        <w:left w:val="none" w:sz="0" w:space="0" w:color="auto"/>
        <w:bottom w:val="none" w:sz="0" w:space="0" w:color="auto"/>
        <w:right w:val="none" w:sz="0" w:space="0" w:color="auto"/>
      </w:divBdr>
    </w:div>
    <w:div w:id="1233464114">
      <w:bodyDiv w:val="1"/>
      <w:marLeft w:val="0"/>
      <w:marRight w:val="0"/>
      <w:marTop w:val="0"/>
      <w:marBottom w:val="0"/>
      <w:divBdr>
        <w:top w:val="none" w:sz="0" w:space="0" w:color="auto"/>
        <w:left w:val="none" w:sz="0" w:space="0" w:color="auto"/>
        <w:bottom w:val="none" w:sz="0" w:space="0" w:color="auto"/>
        <w:right w:val="none" w:sz="0" w:space="0" w:color="auto"/>
      </w:divBdr>
    </w:div>
    <w:div w:id="1237058146">
      <w:bodyDiv w:val="1"/>
      <w:marLeft w:val="0"/>
      <w:marRight w:val="0"/>
      <w:marTop w:val="0"/>
      <w:marBottom w:val="0"/>
      <w:divBdr>
        <w:top w:val="none" w:sz="0" w:space="0" w:color="auto"/>
        <w:left w:val="none" w:sz="0" w:space="0" w:color="auto"/>
        <w:bottom w:val="none" w:sz="0" w:space="0" w:color="auto"/>
        <w:right w:val="none" w:sz="0" w:space="0" w:color="auto"/>
      </w:divBdr>
    </w:div>
    <w:div w:id="1381704571">
      <w:bodyDiv w:val="1"/>
      <w:marLeft w:val="0"/>
      <w:marRight w:val="0"/>
      <w:marTop w:val="0"/>
      <w:marBottom w:val="0"/>
      <w:divBdr>
        <w:top w:val="none" w:sz="0" w:space="0" w:color="auto"/>
        <w:left w:val="none" w:sz="0" w:space="0" w:color="auto"/>
        <w:bottom w:val="none" w:sz="0" w:space="0" w:color="auto"/>
        <w:right w:val="none" w:sz="0" w:space="0" w:color="auto"/>
      </w:divBdr>
    </w:div>
    <w:div w:id="1438132684">
      <w:bodyDiv w:val="1"/>
      <w:marLeft w:val="0"/>
      <w:marRight w:val="0"/>
      <w:marTop w:val="0"/>
      <w:marBottom w:val="0"/>
      <w:divBdr>
        <w:top w:val="none" w:sz="0" w:space="0" w:color="auto"/>
        <w:left w:val="none" w:sz="0" w:space="0" w:color="auto"/>
        <w:bottom w:val="none" w:sz="0" w:space="0" w:color="auto"/>
        <w:right w:val="none" w:sz="0" w:space="0" w:color="auto"/>
      </w:divBdr>
    </w:div>
    <w:div w:id="1512836151">
      <w:bodyDiv w:val="1"/>
      <w:marLeft w:val="0"/>
      <w:marRight w:val="0"/>
      <w:marTop w:val="0"/>
      <w:marBottom w:val="0"/>
      <w:divBdr>
        <w:top w:val="none" w:sz="0" w:space="0" w:color="auto"/>
        <w:left w:val="none" w:sz="0" w:space="0" w:color="auto"/>
        <w:bottom w:val="none" w:sz="0" w:space="0" w:color="auto"/>
        <w:right w:val="none" w:sz="0" w:space="0" w:color="auto"/>
      </w:divBdr>
    </w:div>
    <w:div w:id="1589535493">
      <w:bodyDiv w:val="1"/>
      <w:marLeft w:val="0"/>
      <w:marRight w:val="0"/>
      <w:marTop w:val="0"/>
      <w:marBottom w:val="0"/>
      <w:divBdr>
        <w:top w:val="none" w:sz="0" w:space="0" w:color="auto"/>
        <w:left w:val="none" w:sz="0" w:space="0" w:color="auto"/>
        <w:bottom w:val="none" w:sz="0" w:space="0" w:color="auto"/>
        <w:right w:val="none" w:sz="0" w:space="0" w:color="auto"/>
      </w:divBdr>
    </w:div>
    <w:div w:id="1653677555">
      <w:bodyDiv w:val="1"/>
      <w:marLeft w:val="0"/>
      <w:marRight w:val="0"/>
      <w:marTop w:val="0"/>
      <w:marBottom w:val="0"/>
      <w:divBdr>
        <w:top w:val="none" w:sz="0" w:space="0" w:color="auto"/>
        <w:left w:val="none" w:sz="0" w:space="0" w:color="auto"/>
        <w:bottom w:val="none" w:sz="0" w:space="0" w:color="auto"/>
        <w:right w:val="none" w:sz="0" w:space="0" w:color="auto"/>
      </w:divBdr>
    </w:div>
    <w:div w:id="1675650842">
      <w:bodyDiv w:val="1"/>
      <w:marLeft w:val="0"/>
      <w:marRight w:val="0"/>
      <w:marTop w:val="0"/>
      <w:marBottom w:val="0"/>
      <w:divBdr>
        <w:top w:val="none" w:sz="0" w:space="0" w:color="auto"/>
        <w:left w:val="none" w:sz="0" w:space="0" w:color="auto"/>
        <w:bottom w:val="none" w:sz="0" w:space="0" w:color="auto"/>
        <w:right w:val="none" w:sz="0" w:space="0" w:color="auto"/>
      </w:divBdr>
    </w:div>
    <w:div w:id="1688170379">
      <w:bodyDiv w:val="1"/>
      <w:marLeft w:val="0"/>
      <w:marRight w:val="0"/>
      <w:marTop w:val="0"/>
      <w:marBottom w:val="0"/>
      <w:divBdr>
        <w:top w:val="none" w:sz="0" w:space="0" w:color="auto"/>
        <w:left w:val="none" w:sz="0" w:space="0" w:color="auto"/>
        <w:bottom w:val="none" w:sz="0" w:space="0" w:color="auto"/>
        <w:right w:val="none" w:sz="0" w:space="0" w:color="auto"/>
      </w:divBdr>
    </w:div>
    <w:div w:id="1770150845">
      <w:bodyDiv w:val="1"/>
      <w:marLeft w:val="0"/>
      <w:marRight w:val="0"/>
      <w:marTop w:val="0"/>
      <w:marBottom w:val="0"/>
      <w:divBdr>
        <w:top w:val="none" w:sz="0" w:space="0" w:color="auto"/>
        <w:left w:val="none" w:sz="0" w:space="0" w:color="auto"/>
        <w:bottom w:val="none" w:sz="0" w:space="0" w:color="auto"/>
        <w:right w:val="none" w:sz="0" w:space="0" w:color="auto"/>
      </w:divBdr>
    </w:div>
    <w:div w:id="1773629399">
      <w:bodyDiv w:val="1"/>
      <w:marLeft w:val="0"/>
      <w:marRight w:val="0"/>
      <w:marTop w:val="0"/>
      <w:marBottom w:val="0"/>
      <w:divBdr>
        <w:top w:val="none" w:sz="0" w:space="0" w:color="auto"/>
        <w:left w:val="none" w:sz="0" w:space="0" w:color="auto"/>
        <w:bottom w:val="none" w:sz="0" w:space="0" w:color="auto"/>
        <w:right w:val="none" w:sz="0" w:space="0" w:color="auto"/>
      </w:divBdr>
    </w:div>
    <w:div w:id="1935357898">
      <w:bodyDiv w:val="1"/>
      <w:marLeft w:val="0"/>
      <w:marRight w:val="0"/>
      <w:marTop w:val="0"/>
      <w:marBottom w:val="0"/>
      <w:divBdr>
        <w:top w:val="none" w:sz="0" w:space="0" w:color="auto"/>
        <w:left w:val="none" w:sz="0" w:space="0" w:color="auto"/>
        <w:bottom w:val="none" w:sz="0" w:space="0" w:color="auto"/>
        <w:right w:val="none" w:sz="0" w:space="0" w:color="auto"/>
      </w:divBdr>
    </w:div>
    <w:div w:id="19672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xzd.cz/standa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ixzd.cz/nixzd3" TargetMode="External"/><Relationship Id="rId4" Type="http://schemas.openxmlformats.org/officeDocument/2006/relationships/settings" Target="settings.xml"/><Relationship Id="rId9" Type="http://schemas.openxmlformats.org/officeDocument/2006/relationships/hyperlink" Target="https://www.nixzd.cz/standar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DCA09-4B95-4C20-BBFD-9B1633C8C350}">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15133</Words>
  <Characters>89289</Characters>
  <Application>Microsoft Office Word</Application>
  <DocSecurity>0</DocSecurity>
  <Lines>744</Lines>
  <Paragraphs>208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104214</CharactersWithSpaces>
  <SharedDoc>false</SharedDoc>
  <HLinks>
    <vt:vector size="282" baseType="variant">
      <vt:variant>
        <vt:i4>2359405</vt:i4>
      </vt:variant>
      <vt:variant>
        <vt:i4>273</vt:i4>
      </vt:variant>
      <vt:variant>
        <vt:i4>0</vt:i4>
      </vt:variant>
      <vt:variant>
        <vt:i4>5</vt:i4>
      </vt:variant>
      <vt:variant>
        <vt:lpwstr>https://nixzd.cz/nixzd3</vt:lpwstr>
      </vt:variant>
      <vt:variant>
        <vt:lpwstr/>
      </vt:variant>
      <vt:variant>
        <vt:i4>720901</vt:i4>
      </vt:variant>
      <vt:variant>
        <vt:i4>270</vt:i4>
      </vt:variant>
      <vt:variant>
        <vt:i4>0</vt:i4>
      </vt:variant>
      <vt:variant>
        <vt:i4>5</vt:i4>
      </vt:variant>
      <vt:variant>
        <vt:lpwstr>https://www.nixzd.cz/standard</vt:lpwstr>
      </vt:variant>
      <vt:variant>
        <vt:lpwstr/>
      </vt:variant>
      <vt:variant>
        <vt:i4>720901</vt:i4>
      </vt:variant>
      <vt:variant>
        <vt:i4>267</vt:i4>
      </vt:variant>
      <vt:variant>
        <vt:i4>0</vt:i4>
      </vt:variant>
      <vt:variant>
        <vt:i4>5</vt:i4>
      </vt:variant>
      <vt:variant>
        <vt:lpwstr>https://www.nixzd.cz/standard</vt:lpwstr>
      </vt:variant>
      <vt:variant>
        <vt:lpwstr/>
      </vt:variant>
      <vt:variant>
        <vt:i4>1441844</vt:i4>
      </vt:variant>
      <vt:variant>
        <vt:i4>260</vt:i4>
      </vt:variant>
      <vt:variant>
        <vt:i4>0</vt:i4>
      </vt:variant>
      <vt:variant>
        <vt:i4>5</vt:i4>
      </vt:variant>
      <vt:variant>
        <vt:lpwstr/>
      </vt:variant>
      <vt:variant>
        <vt:lpwstr>_Toc199249833</vt:lpwstr>
      </vt:variant>
      <vt:variant>
        <vt:i4>1441844</vt:i4>
      </vt:variant>
      <vt:variant>
        <vt:i4>254</vt:i4>
      </vt:variant>
      <vt:variant>
        <vt:i4>0</vt:i4>
      </vt:variant>
      <vt:variant>
        <vt:i4>5</vt:i4>
      </vt:variant>
      <vt:variant>
        <vt:lpwstr/>
      </vt:variant>
      <vt:variant>
        <vt:lpwstr>_Toc199249832</vt:lpwstr>
      </vt:variant>
      <vt:variant>
        <vt:i4>1441844</vt:i4>
      </vt:variant>
      <vt:variant>
        <vt:i4>248</vt:i4>
      </vt:variant>
      <vt:variant>
        <vt:i4>0</vt:i4>
      </vt:variant>
      <vt:variant>
        <vt:i4>5</vt:i4>
      </vt:variant>
      <vt:variant>
        <vt:lpwstr/>
      </vt:variant>
      <vt:variant>
        <vt:lpwstr>_Toc199249831</vt:lpwstr>
      </vt:variant>
      <vt:variant>
        <vt:i4>1441844</vt:i4>
      </vt:variant>
      <vt:variant>
        <vt:i4>242</vt:i4>
      </vt:variant>
      <vt:variant>
        <vt:i4>0</vt:i4>
      </vt:variant>
      <vt:variant>
        <vt:i4>5</vt:i4>
      </vt:variant>
      <vt:variant>
        <vt:lpwstr/>
      </vt:variant>
      <vt:variant>
        <vt:lpwstr>_Toc199249830</vt:lpwstr>
      </vt:variant>
      <vt:variant>
        <vt:i4>1507380</vt:i4>
      </vt:variant>
      <vt:variant>
        <vt:i4>236</vt:i4>
      </vt:variant>
      <vt:variant>
        <vt:i4>0</vt:i4>
      </vt:variant>
      <vt:variant>
        <vt:i4>5</vt:i4>
      </vt:variant>
      <vt:variant>
        <vt:lpwstr/>
      </vt:variant>
      <vt:variant>
        <vt:lpwstr>_Toc199249829</vt:lpwstr>
      </vt:variant>
      <vt:variant>
        <vt:i4>1507380</vt:i4>
      </vt:variant>
      <vt:variant>
        <vt:i4>230</vt:i4>
      </vt:variant>
      <vt:variant>
        <vt:i4>0</vt:i4>
      </vt:variant>
      <vt:variant>
        <vt:i4>5</vt:i4>
      </vt:variant>
      <vt:variant>
        <vt:lpwstr/>
      </vt:variant>
      <vt:variant>
        <vt:lpwstr>_Toc199249826</vt:lpwstr>
      </vt:variant>
      <vt:variant>
        <vt:i4>1507380</vt:i4>
      </vt:variant>
      <vt:variant>
        <vt:i4>224</vt:i4>
      </vt:variant>
      <vt:variant>
        <vt:i4>0</vt:i4>
      </vt:variant>
      <vt:variant>
        <vt:i4>5</vt:i4>
      </vt:variant>
      <vt:variant>
        <vt:lpwstr/>
      </vt:variant>
      <vt:variant>
        <vt:lpwstr>_Toc199249821</vt:lpwstr>
      </vt:variant>
      <vt:variant>
        <vt:i4>1507380</vt:i4>
      </vt:variant>
      <vt:variant>
        <vt:i4>218</vt:i4>
      </vt:variant>
      <vt:variant>
        <vt:i4>0</vt:i4>
      </vt:variant>
      <vt:variant>
        <vt:i4>5</vt:i4>
      </vt:variant>
      <vt:variant>
        <vt:lpwstr/>
      </vt:variant>
      <vt:variant>
        <vt:lpwstr>_Toc199249820</vt:lpwstr>
      </vt:variant>
      <vt:variant>
        <vt:i4>1310772</vt:i4>
      </vt:variant>
      <vt:variant>
        <vt:i4>212</vt:i4>
      </vt:variant>
      <vt:variant>
        <vt:i4>0</vt:i4>
      </vt:variant>
      <vt:variant>
        <vt:i4>5</vt:i4>
      </vt:variant>
      <vt:variant>
        <vt:lpwstr/>
      </vt:variant>
      <vt:variant>
        <vt:lpwstr>_Toc199249819</vt:lpwstr>
      </vt:variant>
      <vt:variant>
        <vt:i4>1310772</vt:i4>
      </vt:variant>
      <vt:variant>
        <vt:i4>206</vt:i4>
      </vt:variant>
      <vt:variant>
        <vt:i4>0</vt:i4>
      </vt:variant>
      <vt:variant>
        <vt:i4>5</vt:i4>
      </vt:variant>
      <vt:variant>
        <vt:lpwstr/>
      </vt:variant>
      <vt:variant>
        <vt:lpwstr>_Toc199249818</vt:lpwstr>
      </vt:variant>
      <vt:variant>
        <vt:i4>1310772</vt:i4>
      </vt:variant>
      <vt:variant>
        <vt:i4>200</vt:i4>
      </vt:variant>
      <vt:variant>
        <vt:i4>0</vt:i4>
      </vt:variant>
      <vt:variant>
        <vt:i4>5</vt:i4>
      </vt:variant>
      <vt:variant>
        <vt:lpwstr/>
      </vt:variant>
      <vt:variant>
        <vt:lpwstr>_Toc199249817</vt:lpwstr>
      </vt:variant>
      <vt:variant>
        <vt:i4>1310772</vt:i4>
      </vt:variant>
      <vt:variant>
        <vt:i4>194</vt:i4>
      </vt:variant>
      <vt:variant>
        <vt:i4>0</vt:i4>
      </vt:variant>
      <vt:variant>
        <vt:i4>5</vt:i4>
      </vt:variant>
      <vt:variant>
        <vt:lpwstr/>
      </vt:variant>
      <vt:variant>
        <vt:lpwstr>_Toc199249816</vt:lpwstr>
      </vt:variant>
      <vt:variant>
        <vt:i4>1310772</vt:i4>
      </vt:variant>
      <vt:variant>
        <vt:i4>188</vt:i4>
      </vt:variant>
      <vt:variant>
        <vt:i4>0</vt:i4>
      </vt:variant>
      <vt:variant>
        <vt:i4>5</vt:i4>
      </vt:variant>
      <vt:variant>
        <vt:lpwstr/>
      </vt:variant>
      <vt:variant>
        <vt:lpwstr>_Toc199249815</vt:lpwstr>
      </vt:variant>
      <vt:variant>
        <vt:i4>1310772</vt:i4>
      </vt:variant>
      <vt:variant>
        <vt:i4>182</vt:i4>
      </vt:variant>
      <vt:variant>
        <vt:i4>0</vt:i4>
      </vt:variant>
      <vt:variant>
        <vt:i4>5</vt:i4>
      </vt:variant>
      <vt:variant>
        <vt:lpwstr/>
      </vt:variant>
      <vt:variant>
        <vt:lpwstr>_Toc199249814</vt:lpwstr>
      </vt:variant>
      <vt:variant>
        <vt:i4>1310772</vt:i4>
      </vt:variant>
      <vt:variant>
        <vt:i4>176</vt:i4>
      </vt:variant>
      <vt:variant>
        <vt:i4>0</vt:i4>
      </vt:variant>
      <vt:variant>
        <vt:i4>5</vt:i4>
      </vt:variant>
      <vt:variant>
        <vt:lpwstr/>
      </vt:variant>
      <vt:variant>
        <vt:lpwstr>_Toc199249813</vt:lpwstr>
      </vt:variant>
      <vt:variant>
        <vt:i4>1376308</vt:i4>
      </vt:variant>
      <vt:variant>
        <vt:i4>170</vt:i4>
      </vt:variant>
      <vt:variant>
        <vt:i4>0</vt:i4>
      </vt:variant>
      <vt:variant>
        <vt:i4>5</vt:i4>
      </vt:variant>
      <vt:variant>
        <vt:lpwstr/>
      </vt:variant>
      <vt:variant>
        <vt:lpwstr>_Toc199249809</vt:lpwstr>
      </vt:variant>
      <vt:variant>
        <vt:i4>1376308</vt:i4>
      </vt:variant>
      <vt:variant>
        <vt:i4>164</vt:i4>
      </vt:variant>
      <vt:variant>
        <vt:i4>0</vt:i4>
      </vt:variant>
      <vt:variant>
        <vt:i4>5</vt:i4>
      </vt:variant>
      <vt:variant>
        <vt:lpwstr/>
      </vt:variant>
      <vt:variant>
        <vt:lpwstr>_Toc199249808</vt:lpwstr>
      </vt:variant>
      <vt:variant>
        <vt:i4>1376308</vt:i4>
      </vt:variant>
      <vt:variant>
        <vt:i4>158</vt:i4>
      </vt:variant>
      <vt:variant>
        <vt:i4>0</vt:i4>
      </vt:variant>
      <vt:variant>
        <vt:i4>5</vt:i4>
      </vt:variant>
      <vt:variant>
        <vt:lpwstr/>
      </vt:variant>
      <vt:variant>
        <vt:lpwstr>_Toc199249807</vt:lpwstr>
      </vt:variant>
      <vt:variant>
        <vt:i4>1376308</vt:i4>
      </vt:variant>
      <vt:variant>
        <vt:i4>152</vt:i4>
      </vt:variant>
      <vt:variant>
        <vt:i4>0</vt:i4>
      </vt:variant>
      <vt:variant>
        <vt:i4>5</vt:i4>
      </vt:variant>
      <vt:variant>
        <vt:lpwstr/>
      </vt:variant>
      <vt:variant>
        <vt:lpwstr>_Toc199249806</vt:lpwstr>
      </vt:variant>
      <vt:variant>
        <vt:i4>1376308</vt:i4>
      </vt:variant>
      <vt:variant>
        <vt:i4>146</vt:i4>
      </vt:variant>
      <vt:variant>
        <vt:i4>0</vt:i4>
      </vt:variant>
      <vt:variant>
        <vt:i4>5</vt:i4>
      </vt:variant>
      <vt:variant>
        <vt:lpwstr/>
      </vt:variant>
      <vt:variant>
        <vt:lpwstr>_Toc199249805</vt:lpwstr>
      </vt:variant>
      <vt:variant>
        <vt:i4>1376308</vt:i4>
      </vt:variant>
      <vt:variant>
        <vt:i4>140</vt:i4>
      </vt:variant>
      <vt:variant>
        <vt:i4>0</vt:i4>
      </vt:variant>
      <vt:variant>
        <vt:i4>5</vt:i4>
      </vt:variant>
      <vt:variant>
        <vt:lpwstr/>
      </vt:variant>
      <vt:variant>
        <vt:lpwstr>_Toc199249804</vt:lpwstr>
      </vt:variant>
      <vt:variant>
        <vt:i4>1376308</vt:i4>
      </vt:variant>
      <vt:variant>
        <vt:i4>134</vt:i4>
      </vt:variant>
      <vt:variant>
        <vt:i4>0</vt:i4>
      </vt:variant>
      <vt:variant>
        <vt:i4>5</vt:i4>
      </vt:variant>
      <vt:variant>
        <vt:lpwstr/>
      </vt:variant>
      <vt:variant>
        <vt:lpwstr>_Toc199249803</vt:lpwstr>
      </vt:variant>
      <vt:variant>
        <vt:i4>1376308</vt:i4>
      </vt:variant>
      <vt:variant>
        <vt:i4>128</vt:i4>
      </vt:variant>
      <vt:variant>
        <vt:i4>0</vt:i4>
      </vt:variant>
      <vt:variant>
        <vt:i4>5</vt:i4>
      </vt:variant>
      <vt:variant>
        <vt:lpwstr/>
      </vt:variant>
      <vt:variant>
        <vt:lpwstr>_Toc199249802</vt:lpwstr>
      </vt:variant>
      <vt:variant>
        <vt:i4>1376308</vt:i4>
      </vt:variant>
      <vt:variant>
        <vt:i4>122</vt:i4>
      </vt:variant>
      <vt:variant>
        <vt:i4>0</vt:i4>
      </vt:variant>
      <vt:variant>
        <vt:i4>5</vt:i4>
      </vt:variant>
      <vt:variant>
        <vt:lpwstr/>
      </vt:variant>
      <vt:variant>
        <vt:lpwstr>_Toc199249801</vt:lpwstr>
      </vt:variant>
      <vt:variant>
        <vt:i4>1376308</vt:i4>
      </vt:variant>
      <vt:variant>
        <vt:i4>116</vt:i4>
      </vt:variant>
      <vt:variant>
        <vt:i4>0</vt:i4>
      </vt:variant>
      <vt:variant>
        <vt:i4>5</vt:i4>
      </vt:variant>
      <vt:variant>
        <vt:lpwstr/>
      </vt:variant>
      <vt:variant>
        <vt:lpwstr>_Toc199249800</vt:lpwstr>
      </vt:variant>
      <vt:variant>
        <vt:i4>1835067</vt:i4>
      </vt:variant>
      <vt:variant>
        <vt:i4>110</vt:i4>
      </vt:variant>
      <vt:variant>
        <vt:i4>0</vt:i4>
      </vt:variant>
      <vt:variant>
        <vt:i4>5</vt:i4>
      </vt:variant>
      <vt:variant>
        <vt:lpwstr/>
      </vt:variant>
      <vt:variant>
        <vt:lpwstr>_Toc199249799</vt:lpwstr>
      </vt:variant>
      <vt:variant>
        <vt:i4>1835067</vt:i4>
      </vt:variant>
      <vt:variant>
        <vt:i4>104</vt:i4>
      </vt:variant>
      <vt:variant>
        <vt:i4>0</vt:i4>
      </vt:variant>
      <vt:variant>
        <vt:i4>5</vt:i4>
      </vt:variant>
      <vt:variant>
        <vt:lpwstr/>
      </vt:variant>
      <vt:variant>
        <vt:lpwstr>_Toc199249798</vt:lpwstr>
      </vt:variant>
      <vt:variant>
        <vt:i4>1835067</vt:i4>
      </vt:variant>
      <vt:variant>
        <vt:i4>98</vt:i4>
      </vt:variant>
      <vt:variant>
        <vt:i4>0</vt:i4>
      </vt:variant>
      <vt:variant>
        <vt:i4>5</vt:i4>
      </vt:variant>
      <vt:variant>
        <vt:lpwstr/>
      </vt:variant>
      <vt:variant>
        <vt:lpwstr>_Toc199249797</vt:lpwstr>
      </vt:variant>
      <vt:variant>
        <vt:i4>1835067</vt:i4>
      </vt:variant>
      <vt:variant>
        <vt:i4>92</vt:i4>
      </vt:variant>
      <vt:variant>
        <vt:i4>0</vt:i4>
      </vt:variant>
      <vt:variant>
        <vt:i4>5</vt:i4>
      </vt:variant>
      <vt:variant>
        <vt:lpwstr/>
      </vt:variant>
      <vt:variant>
        <vt:lpwstr>_Toc199249796</vt:lpwstr>
      </vt:variant>
      <vt:variant>
        <vt:i4>1835067</vt:i4>
      </vt:variant>
      <vt:variant>
        <vt:i4>86</vt:i4>
      </vt:variant>
      <vt:variant>
        <vt:i4>0</vt:i4>
      </vt:variant>
      <vt:variant>
        <vt:i4>5</vt:i4>
      </vt:variant>
      <vt:variant>
        <vt:lpwstr/>
      </vt:variant>
      <vt:variant>
        <vt:lpwstr>_Toc199249795</vt:lpwstr>
      </vt:variant>
      <vt:variant>
        <vt:i4>1835067</vt:i4>
      </vt:variant>
      <vt:variant>
        <vt:i4>80</vt:i4>
      </vt:variant>
      <vt:variant>
        <vt:i4>0</vt:i4>
      </vt:variant>
      <vt:variant>
        <vt:i4>5</vt:i4>
      </vt:variant>
      <vt:variant>
        <vt:lpwstr/>
      </vt:variant>
      <vt:variant>
        <vt:lpwstr>_Toc199249794</vt:lpwstr>
      </vt:variant>
      <vt:variant>
        <vt:i4>1835067</vt:i4>
      </vt:variant>
      <vt:variant>
        <vt:i4>74</vt:i4>
      </vt:variant>
      <vt:variant>
        <vt:i4>0</vt:i4>
      </vt:variant>
      <vt:variant>
        <vt:i4>5</vt:i4>
      </vt:variant>
      <vt:variant>
        <vt:lpwstr/>
      </vt:variant>
      <vt:variant>
        <vt:lpwstr>_Toc199249793</vt:lpwstr>
      </vt:variant>
      <vt:variant>
        <vt:i4>1835067</vt:i4>
      </vt:variant>
      <vt:variant>
        <vt:i4>68</vt:i4>
      </vt:variant>
      <vt:variant>
        <vt:i4>0</vt:i4>
      </vt:variant>
      <vt:variant>
        <vt:i4>5</vt:i4>
      </vt:variant>
      <vt:variant>
        <vt:lpwstr/>
      </vt:variant>
      <vt:variant>
        <vt:lpwstr>_Toc199249792</vt:lpwstr>
      </vt:variant>
      <vt:variant>
        <vt:i4>1835067</vt:i4>
      </vt:variant>
      <vt:variant>
        <vt:i4>62</vt:i4>
      </vt:variant>
      <vt:variant>
        <vt:i4>0</vt:i4>
      </vt:variant>
      <vt:variant>
        <vt:i4>5</vt:i4>
      </vt:variant>
      <vt:variant>
        <vt:lpwstr/>
      </vt:variant>
      <vt:variant>
        <vt:lpwstr>_Toc199249791</vt:lpwstr>
      </vt:variant>
      <vt:variant>
        <vt:i4>1835067</vt:i4>
      </vt:variant>
      <vt:variant>
        <vt:i4>56</vt:i4>
      </vt:variant>
      <vt:variant>
        <vt:i4>0</vt:i4>
      </vt:variant>
      <vt:variant>
        <vt:i4>5</vt:i4>
      </vt:variant>
      <vt:variant>
        <vt:lpwstr/>
      </vt:variant>
      <vt:variant>
        <vt:lpwstr>_Toc199249790</vt:lpwstr>
      </vt:variant>
      <vt:variant>
        <vt:i4>1900603</vt:i4>
      </vt:variant>
      <vt:variant>
        <vt:i4>50</vt:i4>
      </vt:variant>
      <vt:variant>
        <vt:i4>0</vt:i4>
      </vt:variant>
      <vt:variant>
        <vt:i4>5</vt:i4>
      </vt:variant>
      <vt:variant>
        <vt:lpwstr/>
      </vt:variant>
      <vt:variant>
        <vt:lpwstr>_Toc199249789</vt:lpwstr>
      </vt:variant>
      <vt:variant>
        <vt:i4>1900603</vt:i4>
      </vt:variant>
      <vt:variant>
        <vt:i4>44</vt:i4>
      </vt:variant>
      <vt:variant>
        <vt:i4>0</vt:i4>
      </vt:variant>
      <vt:variant>
        <vt:i4>5</vt:i4>
      </vt:variant>
      <vt:variant>
        <vt:lpwstr/>
      </vt:variant>
      <vt:variant>
        <vt:lpwstr>_Toc199249788</vt:lpwstr>
      </vt:variant>
      <vt:variant>
        <vt:i4>1900603</vt:i4>
      </vt:variant>
      <vt:variant>
        <vt:i4>38</vt:i4>
      </vt:variant>
      <vt:variant>
        <vt:i4>0</vt:i4>
      </vt:variant>
      <vt:variant>
        <vt:i4>5</vt:i4>
      </vt:variant>
      <vt:variant>
        <vt:lpwstr/>
      </vt:variant>
      <vt:variant>
        <vt:lpwstr>_Toc199249787</vt:lpwstr>
      </vt:variant>
      <vt:variant>
        <vt:i4>1900603</vt:i4>
      </vt:variant>
      <vt:variant>
        <vt:i4>32</vt:i4>
      </vt:variant>
      <vt:variant>
        <vt:i4>0</vt:i4>
      </vt:variant>
      <vt:variant>
        <vt:i4>5</vt:i4>
      </vt:variant>
      <vt:variant>
        <vt:lpwstr/>
      </vt:variant>
      <vt:variant>
        <vt:lpwstr>_Toc199249786</vt:lpwstr>
      </vt:variant>
      <vt:variant>
        <vt:i4>1900603</vt:i4>
      </vt:variant>
      <vt:variant>
        <vt:i4>26</vt:i4>
      </vt:variant>
      <vt:variant>
        <vt:i4>0</vt:i4>
      </vt:variant>
      <vt:variant>
        <vt:i4>5</vt:i4>
      </vt:variant>
      <vt:variant>
        <vt:lpwstr/>
      </vt:variant>
      <vt:variant>
        <vt:lpwstr>_Toc199249785</vt:lpwstr>
      </vt:variant>
      <vt:variant>
        <vt:i4>1900603</vt:i4>
      </vt:variant>
      <vt:variant>
        <vt:i4>20</vt:i4>
      </vt:variant>
      <vt:variant>
        <vt:i4>0</vt:i4>
      </vt:variant>
      <vt:variant>
        <vt:i4>5</vt:i4>
      </vt:variant>
      <vt:variant>
        <vt:lpwstr/>
      </vt:variant>
      <vt:variant>
        <vt:lpwstr>_Toc199249784</vt:lpwstr>
      </vt:variant>
      <vt:variant>
        <vt:i4>1900603</vt:i4>
      </vt:variant>
      <vt:variant>
        <vt:i4>14</vt:i4>
      </vt:variant>
      <vt:variant>
        <vt:i4>0</vt:i4>
      </vt:variant>
      <vt:variant>
        <vt:i4>5</vt:i4>
      </vt:variant>
      <vt:variant>
        <vt:lpwstr/>
      </vt:variant>
      <vt:variant>
        <vt:lpwstr>_Toc199249783</vt:lpwstr>
      </vt:variant>
      <vt:variant>
        <vt:i4>1900603</vt:i4>
      </vt:variant>
      <vt:variant>
        <vt:i4>8</vt:i4>
      </vt:variant>
      <vt:variant>
        <vt:i4>0</vt:i4>
      </vt:variant>
      <vt:variant>
        <vt:i4>5</vt:i4>
      </vt:variant>
      <vt:variant>
        <vt:lpwstr/>
      </vt:variant>
      <vt:variant>
        <vt:lpwstr>_Toc199249782</vt:lpwstr>
      </vt:variant>
      <vt:variant>
        <vt:i4>1900603</vt:i4>
      </vt:variant>
      <vt:variant>
        <vt:i4>2</vt:i4>
      </vt:variant>
      <vt:variant>
        <vt:i4>0</vt:i4>
      </vt:variant>
      <vt:variant>
        <vt:i4>5</vt:i4>
      </vt:variant>
      <vt:variant>
        <vt:lpwstr/>
      </vt:variant>
      <vt:variant>
        <vt:lpwstr>_Toc199249781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2026-03-26T06:36:00Z</dcterms:created>
  <dcterms:modified xsi:type="dcterms:W3CDTF">2026-04-23T10:43:00Z</dcterms:modified>
</cp:coreProperties>
</file>